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898B" w14:textId="7733231B" w:rsidR="005B6EDB" w:rsidRPr="000D5550" w:rsidRDefault="00E8393B" w:rsidP="002700EA">
      <w:pPr>
        <w:pStyle w:val="Subtitle"/>
        <w:rPr>
          <w:lang w:val="et-EE"/>
        </w:rPr>
      </w:pPr>
      <w:r w:rsidRPr="000D5550">
        <w:rPr>
          <w:lang w:val="et-EE"/>
        </w:rPr>
        <w:t>B-kategooria sõidukid ja parkimiskastid</w:t>
      </w:r>
    </w:p>
    <w:p w14:paraId="2BD58A56" w14:textId="77777777" w:rsidR="000C3EA8" w:rsidRDefault="000D5550">
      <w:pPr>
        <w:rPr>
          <w:lang w:val="et-EE"/>
        </w:rPr>
      </w:pPr>
      <w:r w:rsidRPr="00BE5D75">
        <w:rPr>
          <w:b/>
          <w:bCs/>
          <w:lang w:val="et-EE"/>
        </w:rPr>
        <w:t>B-kategooria juhtimisõigus</w:t>
      </w:r>
      <w:r w:rsidRPr="000D5550">
        <w:rPr>
          <w:lang w:val="et-EE"/>
        </w:rPr>
        <w:t xml:space="preserve"> kehtib reeglina kuni 3,5-tonnise täismassiga sõidukitele. M1 kategooriat loetakse sõiduautoks, N1 kaubikuks. </w:t>
      </w:r>
      <w:proofErr w:type="spellStart"/>
      <w:r w:rsidRPr="000D5550">
        <w:rPr>
          <w:lang w:val="et-EE"/>
        </w:rPr>
        <w:t>G-täht</w:t>
      </w:r>
      <w:proofErr w:type="spellEnd"/>
      <w:r w:rsidRPr="000D5550">
        <w:rPr>
          <w:lang w:val="et-EE"/>
        </w:rPr>
        <w:t xml:space="preserve"> kategoorias (M1G, N1G) viitab sõiduki maastikuvõimekusele.</w:t>
      </w:r>
      <w:r w:rsidR="006F0661">
        <w:rPr>
          <w:lang w:val="et-EE"/>
        </w:rPr>
        <w:t xml:space="preserve"> Parklate kontekstis loetakse kõik B-kategooria sõidukid </w:t>
      </w:r>
      <w:r w:rsidR="00987E72">
        <w:rPr>
          <w:lang w:val="et-EE"/>
        </w:rPr>
        <w:t xml:space="preserve">(M1 ja N1) </w:t>
      </w:r>
      <w:r w:rsidR="006F0661">
        <w:rPr>
          <w:lang w:val="et-EE"/>
        </w:rPr>
        <w:t xml:space="preserve">sõiduautodeks ka siis, kui </w:t>
      </w:r>
      <w:r w:rsidR="001E75AA">
        <w:rPr>
          <w:lang w:val="et-EE"/>
        </w:rPr>
        <w:t>kirjas kaubik</w:t>
      </w:r>
      <w:r w:rsidR="000D3E67">
        <w:rPr>
          <w:lang w:val="et-EE"/>
        </w:rPr>
        <w:t xml:space="preserve"> </w:t>
      </w:r>
      <w:r w:rsidR="00987E72">
        <w:rPr>
          <w:lang w:val="et-EE"/>
        </w:rPr>
        <w:t>või</w:t>
      </w:r>
      <w:r w:rsidR="001E75AA">
        <w:rPr>
          <w:lang w:val="et-EE"/>
        </w:rPr>
        <w:t xml:space="preserve"> </w:t>
      </w:r>
      <w:r w:rsidR="006F0661">
        <w:rPr>
          <w:lang w:val="et-EE"/>
        </w:rPr>
        <w:t>väl</w:t>
      </w:r>
      <w:r w:rsidR="00544088">
        <w:rPr>
          <w:lang w:val="et-EE"/>
        </w:rPr>
        <w:t xml:space="preserve">janägemiselt bussike </w:t>
      </w:r>
      <w:r w:rsidR="00987E72">
        <w:rPr>
          <w:lang w:val="et-EE"/>
        </w:rPr>
        <w:t>ehk</w:t>
      </w:r>
      <w:r w:rsidR="00544088">
        <w:rPr>
          <w:lang w:val="et-EE"/>
        </w:rPr>
        <w:t xml:space="preserve"> väiksem k</w:t>
      </w:r>
      <w:r w:rsidR="006F0661">
        <w:rPr>
          <w:lang w:val="et-EE"/>
        </w:rPr>
        <w:t>astiga veoauto.</w:t>
      </w:r>
      <w:r w:rsidR="00AD4843">
        <w:rPr>
          <w:lang w:val="et-EE"/>
        </w:rPr>
        <w:t xml:space="preserve"> M1 kategooriasse lähevad aga ka elamud (neid aktiivses registris M1 – 3408</w:t>
      </w:r>
      <w:r w:rsidR="00A662CD">
        <w:rPr>
          <w:lang w:val="et-EE"/>
        </w:rPr>
        <w:t>, sh 3020 alla 3,5 tonni</w:t>
      </w:r>
      <w:r w:rsidR="00D247ED">
        <w:rPr>
          <w:lang w:val="et-EE"/>
        </w:rPr>
        <w:t xml:space="preserve"> pikkusega kuni 8 meetrit</w:t>
      </w:r>
      <w:r w:rsidR="00A662CD">
        <w:rPr>
          <w:lang w:val="et-EE"/>
        </w:rPr>
        <w:t xml:space="preserve"> ning</w:t>
      </w:r>
      <w:r w:rsidR="00AD4843">
        <w:rPr>
          <w:lang w:val="et-EE"/>
        </w:rPr>
        <w:t xml:space="preserve"> N1 – 20 tk</w:t>
      </w:r>
      <w:r w:rsidR="00161069">
        <w:rPr>
          <w:lang w:val="et-EE"/>
        </w:rPr>
        <w:t xml:space="preserve"> millest vaid 3 alla 3,5 tonni</w:t>
      </w:r>
      <w:r w:rsidR="00AD4843">
        <w:rPr>
          <w:lang w:val="et-EE"/>
        </w:rPr>
        <w:t>) mis loomulikult on pikemad, kuid mitte üle 12 meetri.</w:t>
      </w:r>
      <w:r w:rsidR="000726C2">
        <w:rPr>
          <w:lang w:val="et-EE"/>
        </w:rPr>
        <w:t xml:space="preserve"> Väiksemate</w:t>
      </w:r>
      <w:r w:rsidR="00C4161F">
        <w:rPr>
          <w:lang w:val="et-EE"/>
        </w:rPr>
        <w:t xml:space="preserve"> autode</w:t>
      </w:r>
      <w:r w:rsidR="000726C2">
        <w:rPr>
          <w:lang w:val="et-EE"/>
        </w:rPr>
        <w:t xml:space="preserve">na on kirjas </w:t>
      </w:r>
      <w:proofErr w:type="spellStart"/>
      <w:r w:rsidR="000726C2">
        <w:rPr>
          <w:lang w:val="et-EE"/>
        </w:rPr>
        <w:t>Smart</w:t>
      </w:r>
      <w:proofErr w:type="spellEnd"/>
      <w:r w:rsidR="000726C2">
        <w:rPr>
          <w:lang w:val="et-EE"/>
        </w:rPr>
        <w:t xml:space="preserve"> ja SMZ mille</w:t>
      </w:r>
      <w:r w:rsidR="00A64CF0">
        <w:rPr>
          <w:lang w:val="et-EE"/>
        </w:rPr>
        <w:t>l</w:t>
      </w:r>
      <w:r w:rsidR="000726C2">
        <w:rPr>
          <w:lang w:val="et-EE"/>
        </w:rPr>
        <w:t xml:space="preserve"> pikkus</w:t>
      </w:r>
      <w:r w:rsidR="00A64CF0">
        <w:rPr>
          <w:lang w:val="et-EE"/>
        </w:rPr>
        <w:t>t</w:t>
      </w:r>
      <w:r w:rsidR="000726C2">
        <w:rPr>
          <w:lang w:val="et-EE"/>
        </w:rPr>
        <w:t xml:space="preserve"> alla 3 meetri ehk sõjaeelsed Fiatid laius</w:t>
      </w:r>
      <w:r w:rsidR="00A64CF0">
        <w:rPr>
          <w:lang w:val="et-EE"/>
        </w:rPr>
        <w:t>ega</w:t>
      </w:r>
      <w:r w:rsidR="000726C2">
        <w:rPr>
          <w:lang w:val="et-EE"/>
        </w:rPr>
        <w:t xml:space="preserve"> vaid 1,29.</w:t>
      </w:r>
      <w:r w:rsidR="000F5676">
        <w:rPr>
          <w:lang w:val="et-EE"/>
        </w:rPr>
        <w:t xml:space="preserve"> </w:t>
      </w:r>
    </w:p>
    <w:p w14:paraId="6CD61DE7" w14:textId="3263703C" w:rsidR="00E8393B" w:rsidRPr="000D5550" w:rsidRDefault="000F5676">
      <w:pPr>
        <w:rPr>
          <w:lang w:val="et-EE"/>
        </w:rPr>
      </w:pPr>
      <w:r>
        <w:rPr>
          <w:lang w:val="et-EE"/>
        </w:rPr>
        <w:t xml:space="preserve">B-kategooria lubadega tohib sõita </w:t>
      </w:r>
      <w:r w:rsidR="00FF0179">
        <w:rPr>
          <w:lang w:val="et-EE"/>
        </w:rPr>
        <w:t xml:space="preserve">kas kuni 3,5-tonnise autorongiga või ka kuni 3,5-tonnise auto ja kuni 750 kg </w:t>
      </w:r>
      <w:proofErr w:type="spellStart"/>
      <w:r w:rsidR="00FF0179">
        <w:rPr>
          <w:lang w:val="et-EE"/>
        </w:rPr>
        <w:t>kerghaagisega</w:t>
      </w:r>
      <w:proofErr w:type="spellEnd"/>
      <w:r w:rsidR="00FF0179">
        <w:rPr>
          <w:lang w:val="et-EE"/>
        </w:rPr>
        <w:t xml:space="preserve">. </w:t>
      </w:r>
      <w:r w:rsidR="006A2CA3">
        <w:rPr>
          <w:lang w:val="et-EE"/>
        </w:rPr>
        <w:t>BE-kategooria piiriks on autorongi täismass kuni 7 tonni.</w:t>
      </w:r>
      <w:r w:rsidR="00AC4A6E">
        <w:rPr>
          <w:lang w:val="et-EE"/>
        </w:rPr>
        <w:t xml:space="preserve"> Pikkuspiirang on </w:t>
      </w:r>
      <w:r w:rsidR="004A56C0">
        <w:rPr>
          <w:lang w:val="et-EE"/>
        </w:rPr>
        <w:t xml:space="preserve">ka haagisele 12 meetrit, kuid poolhaagisega autorongil 16,5 ja </w:t>
      </w:r>
      <w:r w:rsidR="003E6FFC">
        <w:rPr>
          <w:lang w:val="et-EE"/>
        </w:rPr>
        <w:t>teistel juhtudel 18,75.</w:t>
      </w:r>
    </w:p>
    <w:p w14:paraId="19288E34" w14:textId="7FAF2F89" w:rsidR="000D5550" w:rsidRPr="000D5550" w:rsidRDefault="000D5550">
      <w:pPr>
        <w:rPr>
          <w:lang w:val="et-EE"/>
        </w:rPr>
      </w:pPr>
      <w:r w:rsidRPr="00BE5D75">
        <w:rPr>
          <w:b/>
          <w:bCs/>
          <w:lang w:val="et-EE"/>
        </w:rPr>
        <w:t xml:space="preserve">Autoregistris on </w:t>
      </w:r>
      <w:r w:rsidR="00196B2D" w:rsidRPr="00BE5D75">
        <w:rPr>
          <w:b/>
          <w:bCs/>
          <w:lang w:val="et-EE"/>
        </w:rPr>
        <w:t>M1 ja N1 kategoorias</w:t>
      </w:r>
      <w:r w:rsidR="00196B2D">
        <w:rPr>
          <w:lang w:val="et-EE"/>
        </w:rPr>
        <w:t xml:space="preserve"> </w:t>
      </w:r>
      <w:r w:rsidRPr="000D5550">
        <w:rPr>
          <w:lang w:val="et-EE"/>
        </w:rPr>
        <w:t xml:space="preserve">kirjas (01.04.2026 seisuga) kokku 783323 sõiduautot ja 100265 kaubikut. Neist on aktiivse registrikandega </w:t>
      </w:r>
      <w:r w:rsidR="00082EDC">
        <w:rPr>
          <w:lang w:val="et-EE"/>
        </w:rPr>
        <w:t xml:space="preserve">ja kuni 3500 kg täismassiga </w:t>
      </w:r>
      <w:r w:rsidRPr="000D5550">
        <w:rPr>
          <w:lang w:val="et-EE"/>
        </w:rPr>
        <w:t>vastavalt 62</w:t>
      </w:r>
      <w:r w:rsidR="00082EDC">
        <w:rPr>
          <w:lang w:val="et-EE"/>
        </w:rPr>
        <w:t>4630</w:t>
      </w:r>
      <w:r w:rsidRPr="000D5550">
        <w:rPr>
          <w:lang w:val="et-EE"/>
        </w:rPr>
        <w:t xml:space="preserve"> ja 83</w:t>
      </w:r>
      <w:r w:rsidR="009C671A">
        <w:rPr>
          <w:lang w:val="et-EE"/>
        </w:rPr>
        <w:t>502</w:t>
      </w:r>
      <w:r w:rsidRPr="000D5550">
        <w:rPr>
          <w:lang w:val="et-EE"/>
        </w:rPr>
        <w:t xml:space="preserve"> sõidukit – seega, 20% registrisse kantud sõidukitest on peatatud kandega (passiivsed).</w:t>
      </w:r>
      <w:r w:rsidR="00F25ABE">
        <w:rPr>
          <w:lang w:val="et-EE"/>
        </w:rPr>
        <w:t xml:space="preserve"> </w:t>
      </w:r>
      <w:r w:rsidR="00D04B99">
        <w:rPr>
          <w:lang w:val="et-EE"/>
        </w:rPr>
        <w:t xml:space="preserve">Kogu järgnev analüüs tugineb </w:t>
      </w:r>
      <w:r w:rsidR="00F60703">
        <w:rPr>
          <w:lang w:val="et-EE"/>
        </w:rPr>
        <w:t>aktiivsete kuni 3500 täismassiga M1 ja N1 sõidukite andmetel.</w:t>
      </w:r>
    </w:p>
    <w:p w14:paraId="62EF1561" w14:textId="5535702D" w:rsidR="000D5550" w:rsidRDefault="000D5550">
      <w:pPr>
        <w:rPr>
          <w:lang w:val="et-EE"/>
        </w:rPr>
      </w:pPr>
      <w:r w:rsidRPr="00BE5D75">
        <w:rPr>
          <w:b/>
          <w:bCs/>
          <w:lang w:val="et-EE"/>
        </w:rPr>
        <w:t xml:space="preserve">Meid huvitavad sõidukite gabariidid – pikkus ja laius. </w:t>
      </w:r>
      <w:r>
        <w:rPr>
          <w:lang w:val="et-EE"/>
        </w:rPr>
        <w:t>Andmed pole päris perfektsed, kuid ilmsete vigade osakaal pole väga suur, pealegi need esinevad valdavalt peatatud kandega sõidukite osas. Kas on gabariidid üldse puudu või on numbrid ebaloogilised, millimeetri asemel sentimeetrid kirja pandud või pikkusnäitajas üks numbrikoht liiast.</w:t>
      </w:r>
      <w:r w:rsidR="006F0661">
        <w:rPr>
          <w:lang w:val="et-EE"/>
        </w:rPr>
        <w:t xml:space="preserve"> Aga neid nii palju pole et </w:t>
      </w:r>
      <w:r w:rsidR="00184884">
        <w:rPr>
          <w:lang w:val="et-EE"/>
        </w:rPr>
        <w:t xml:space="preserve">suurte arvude </w:t>
      </w:r>
      <w:r w:rsidR="006F0661">
        <w:rPr>
          <w:lang w:val="et-EE"/>
        </w:rPr>
        <w:t>statistikat segaks.</w:t>
      </w:r>
      <w:r w:rsidR="00EE3B5E">
        <w:rPr>
          <w:lang w:val="et-EE"/>
        </w:rPr>
        <w:t xml:space="preserve"> Tegemist ei ole keskmisega, vaid suuruse</w:t>
      </w:r>
      <w:r w:rsidR="00BA4E0A">
        <w:rPr>
          <w:lang w:val="et-EE"/>
        </w:rPr>
        <w:t>ga, millest väiksem on vastav protsent sõidukeid.</w:t>
      </w:r>
    </w:p>
    <w:tbl>
      <w:tblPr>
        <w:tblStyle w:val="TableGrid"/>
        <w:tblpPr w:leftFromText="180" w:rightFromText="180" w:vertAnchor="text" w:tblpY="1"/>
        <w:tblOverlap w:val="never"/>
        <w:tblW w:w="0" w:type="auto"/>
        <w:tblLook w:val="04A0" w:firstRow="1" w:lastRow="0" w:firstColumn="1" w:lastColumn="0" w:noHBand="0" w:noVBand="1"/>
      </w:tblPr>
      <w:tblGrid>
        <w:gridCol w:w="1747"/>
        <w:gridCol w:w="1210"/>
        <w:gridCol w:w="1287"/>
        <w:gridCol w:w="1287"/>
        <w:gridCol w:w="1287"/>
        <w:gridCol w:w="1287"/>
        <w:gridCol w:w="1245"/>
      </w:tblGrid>
      <w:tr w:rsidR="00FB4A18" w14:paraId="29CA8221" w14:textId="6B3D8924" w:rsidTr="00FB4A18">
        <w:tc>
          <w:tcPr>
            <w:tcW w:w="1747" w:type="dxa"/>
          </w:tcPr>
          <w:p w14:paraId="3564F151" w14:textId="77777777" w:rsidR="00FB4A18" w:rsidRDefault="00FB4A18" w:rsidP="00A6547B">
            <w:pPr>
              <w:rPr>
                <w:lang w:val="et-EE"/>
              </w:rPr>
            </w:pPr>
          </w:p>
        </w:tc>
        <w:tc>
          <w:tcPr>
            <w:tcW w:w="1210" w:type="dxa"/>
          </w:tcPr>
          <w:p w14:paraId="7C8A8F5B" w14:textId="4DF98320" w:rsidR="00FB4A18" w:rsidRDefault="00FB4A18" w:rsidP="00A6547B">
            <w:pPr>
              <w:rPr>
                <w:lang w:val="et-EE"/>
              </w:rPr>
            </w:pPr>
            <w:r>
              <w:rPr>
                <w:lang w:val="et-EE"/>
              </w:rPr>
              <w:t>1%</w:t>
            </w:r>
          </w:p>
        </w:tc>
        <w:tc>
          <w:tcPr>
            <w:tcW w:w="1287" w:type="dxa"/>
          </w:tcPr>
          <w:p w14:paraId="6AAA9B94" w14:textId="3CD219D0" w:rsidR="00FB4A18" w:rsidRDefault="00FB4A18" w:rsidP="00A6547B">
            <w:pPr>
              <w:rPr>
                <w:lang w:val="et-EE"/>
              </w:rPr>
            </w:pPr>
            <w:r>
              <w:rPr>
                <w:lang w:val="et-EE"/>
              </w:rPr>
              <w:t>5%</w:t>
            </w:r>
          </w:p>
        </w:tc>
        <w:tc>
          <w:tcPr>
            <w:tcW w:w="1287" w:type="dxa"/>
          </w:tcPr>
          <w:p w14:paraId="2E1F70FB" w14:textId="61C4C26F" w:rsidR="00FB4A18" w:rsidRDefault="00FB4A18" w:rsidP="00A6547B">
            <w:pPr>
              <w:rPr>
                <w:lang w:val="et-EE"/>
              </w:rPr>
            </w:pPr>
            <w:r>
              <w:rPr>
                <w:lang w:val="et-EE"/>
              </w:rPr>
              <w:t>50%</w:t>
            </w:r>
          </w:p>
        </w:tc>
        <w:tc>
          <w:tcPr>
            <w:tcW w:w="1287" w:type="dxa"/>
          </w:tcPr>
          <w:p w14:paraId="073E1C76" w14:textId="4C46E740" w:rsidR="00FB4A18" w:rsidRDefault="00FB4A18" w:rsidP="00A6547B">
            <w:pPr>
              <w:rPr>
                <w:lang w:val="et-EE"/>
              </w:rPr>
            </w:pPr>
            <w:r>
              <w:rPr>
                <w:lang w:val="et-EE"/>
              </w:rPr>
              <w:t>95%</w:t>
            </w:r>
          </w:p>
        </w:tc>
        <w:tc>
          <w:tcPr>
            <w:tcW w:w="1287" w:type="dxa"/>
          </w:tcPr>
          <w:p w14:paraId="74D69515" w14:textId="031A7FD7" w:rsidR="00FB4A18" w:rsidRDefault="00FB4A18" w:rsidP="00A6547B">
            <w:pPr>
              <w:rPr>
                <w:lang w:val="et-EE"/>
              </w:rPr>
            </w:pPr>
            <w:r>
              <w:rPr>
                <w:lang w:val="et-EE"/>
              </w:rPr>
              <w:t>99%</w:t>
            </w:r>
          </w:p>
        </w:tc>
        <w:tc>
          <w:tcPr>
            <w:tcW w:w="1245" w:type="dxa"/>
          </w:tcPr>
          <w:p w14:paraId="32C31500" w14:textId="5ACC609C" w:rsidR="00FB4A18" w:rsidRDefault="00FB4A18" w:rsidP="00A6547B">
            <w:pPr>
              <w:rPr>
                <w:lang w:val="et-EE"/>
              </w:rPr>
            </w:pPr>
            <w:r>
              <w:rPr>
                <w:lang w:val="et-EE"/>
              </w:rPr>
              <w:t>AVG</w:t>
            </w:r>
          </w:p>
        </w:tc>
      </w:tr>
      <w:tr w:rsidR="00FB4A18" w14:paraId="260E7F7C" w14:textId="010982A3" w:rsidTr="00FB4A18">
        <w:tc>
          <w:tcPr>
            <w:tcW w:w="1747" w:type="dxa"/>
          </w:tcPr>
          <w:p w14:paraId="58EEF591" w14:textId="093CB35B" w:rsidR="00FB4A18" w:rsidRDefault="00FB4A18" w:rsidP="00A6547B">
            <w:pPr>
              <w:rPr>
                <w:lang w:val="et-EE"/>
              </w:rPr>
            </w:pPr>
            <w:r>
              <w:rPr>
                <w:lang w:val="et-EE"/>
              </w:rPr>
              <w:t>M1 pikkus</w:t>
            </w:r>
          </w:p>
        </w:tc>
        <w:tc>
          <w:tcPr>
            <w:tcW w:w="1210" w:type="dxa"/>
          </w:tcPr>
          <w:p w14:paraId="624FA3C0" w14:textId="4667A049" w:rsidR="00FB4A18" w:rsidRDefault="00FB4A18" w:rsidP="00A6547B">
            <w:pPr>
              <w:rPr>
                <w:lang w:val="et-EE"/>
              </w:rPr>
            </w:pPr>
            <w:r>
              <w:rPr>
                <w:lang w:val="et-EE"/>
              </w:rPr>
              <w:t>3,79</w:t>
            </w:r>
          </w:p>
        </w:tc>
        <w:tc>
          <w:tcPr>
            <w:tcW w:w="1287" w:type="dxa"/>
          </w:tcPr>
          <w:p w14:paraId="2449E20E" w14:textId="2313B5E3" w:rsidR="00FB4A18" w:rsidRDefault="00FB4A18" w:rsidP="00A6547B">
            <w:pPr>
              <w:rPr>
                <w:lang w:val="et-EE"/>
              </w:rPr>
            </w:pPr>
            <w:r>
              <w:rPr>
                <w:lang w:val="et-EE"/>
              </w:rPr>
              <w:t>4,04</w:t>
            </w:r>
          </w:p>
        </w:tc>
        <w:tc>
          <w:tcPr>
            <w:tcW w:w="1287" w:type="dxa"/>
          </w:tcPr>
          <w:p w14:paraId="4171FCBE" w14:textId="0C77687F" w:rsidR="00FB4A18" w:rsidRDefault="00FB4A18" w:rsidP="00A6547B">
            <w:pPr>
              <w:rPr>
                <w:lang w:val="et-EE"/>
              </w:rPr>
            </w:pPr>
            <w:r>
              <w:rPr>
                <w:lang w:val="et-EE"/>
              </w:rPr>
              <w:t>4,64</w:t>
            </w:r>
          </w:p>
        </w:tc>
        <w:tc>
          <w:tcPr>
            <w:tcW w:w="1287" w:type="dxa"/>
          </w:tcPr>
          <w:p w14:paraId="4CF9CDB4" w14:textId="0FF1F0CE" w:rsidR="00FB4A18" w:rsidRDefault="00FB4A18" w:rsidP="00A6547B">
            <w:pPr>
              <w:rPr>
                <w:lang w:val="et-EE"/>
              </w:rPr>
            </w:pPr>
            <w:r>
              <w:rPr>
                <w:lang w:val="et-EE"/>
              </w:rPr>
              <w:t>5,05</w:t>
            </w:r>
          </w:p>
        </w:tc>
        <w:tc>
          <w:tcPr>
            <w:tcW w:w="1287" w:type="dxa"/>
          </w:tcPr>
          <w:p w14:paraId="26555393" w14:textId="07503622" w:rsidR="00FB4A18" w:rsidRDefault="00FB4A18" w:rsidP="00A6547B">
            <w:pPr>
              <w:rPr>
                <w:lang w:val="et-EE"/>
              </w:rPr>
            </w:pPr>
            <w:r>
              <w:rPr>
                <w:lang w:val="et-EE"/>
              </w:rPr>
              <w:t>5,39</w:t>
            </w:r>
          </w:p>
        </w:tc>
        <w:tc>
          <w:tcPr>
            <w:tcW w:w="1245" w:type="dxa"/>
          </w:tcPr>
          <w:p w14:paraId="64E54E53" w14:textId="4F2BAA2D" w:rsidR="00FB4A18" w:rsidRDefault="00FB4A18" w:rsidP="00A6547B">
            <w:pPr>
              <w:rPr>
                <w:lang w:val="et-EE"/>
              </w:rPr>
            </w:pPr>
            <w:r>
              <w:rPr>
                <w:lang w:val="et-EE"/>
              </w:rPr>
              <w:t>4</w:t>
            </w:r>
            <w:r w:rsidR="003F6DAA">
              <w:rPr>
                <w:lang w:val="et-EE"/>
              </w:rPr>
              <w:t>,</w:t>
            </w:r>
            <w:r>
              <w:rPr>
                <w:lang w:val="et-EE"/>
              </w:rPr>
              <w:t>61</w:t>
            </w:r>
          </w:p>
        </w:tc>
      </w:tr>
      <w:tr w:rsidR="00FB4A18" w14:paraId="550755F3" w14:textId="4BFABF50" w:rsidTr="00FB4A18">
        <w:tc>
          <w:tcPr>
            <w:tcW w:w="1747" w:type="dxa"/>
          </w:tcPr>
          <w:p w14:paraId="153D84A0" w14:textId="64C101E0" w:rsidR="00FB4A18" w:rsidRDefault="00FB4A18" w:rsidP="00A6547B">
            <w:pPr>
              <w:rPr>
                <w:lang w:val="et-EE"/>
              </w:rPr>
            </w:pPr>
            <w:r>
              <w:rPr>
                <w:lang w:val="et-EE"/>
              </w:rPr>
              <w:t>N1 pikkus</w:t>
            </w:r>
          </w:p>
        </w:tc>
        <w:tc>
          <w:tcPr>
            <w:tcW w:w="1210" w:type="dxa"/>
          </w:tcPr>
          <w:p w14:paraId="7415BA06" w14:textId="7A20FB51" w:rsidR="00FB4A18" w:rsidRDefault="00FB4A18" w:rsidP="00A6547B">
            <w:pPr>
              <w:rPr>
                <w:lang w:val="et-EE"/>
              </w:rPr>
            </w:pPr>
            <w:r>
              <w:rPr>
                <w:lang w:val="et-EE"/>
              </w:rPr>
              <w:t>3,95</w:t>
            </w:r>
          </w:p>
        </w:tc>
        <w:tc>
          <w:tcPr>
            <w:tcW w:w="1287" w:type="dxa"/>
          </w:tcPr>
          <w:p w14:paraId="008E7876" w14:textId="2CD64C3C" w:rsidR="00FB4A18" w:rsidRDefault="00FB4A18" w:rsidP="00A6547B">
            <w:pPr>
              <w:rPr>
                <w:lang w:val="et-EE"/>
              </w:rPr>
            </w:pPr>
            <w:r>
              <w:rPr>
                <w:lang w:val="et-EE"/>
              </w:rPr>
              <w:t>4,28</w:t>
            </w:r>
          </w:p>
        </w:tc>
        <w:tc>
          <w:tcPr>
            <w:tcW w:w="1287" w:type="dxa"/>
          </w:tcPr>
          <w:p w14:paraId="74AFF924" w14:textId="3AE05829" w:rsidR="00FB4A18" w:rsidRDefault="00FB4A18" w:rsidP="00A6547B">
            <w:pPr>
              <w:rPr>
                <w:lang w:val="et-EE"/>
              </w:rPr>
            </w:pPr>
            <w:r>
              <w:rPr>
                <w:lang w:val="et-EE"/>
              </w:rPr>
              <w:t>5,19</w:t>
            </w:r>
          </w:p>
        </w:tc>
        <w:tc>
          <w:tcPr>
            <w:tcW w:w="1287" w:type="dxa"/>
          </w:tcPr>
          <w:p w14:paraId="1DF5D5B7" w14:textId="32E4FB14" w:rsidR="00FB4A18" w:rsidRDefault="00FB4A18" w:rsidP="00A6547B">
            <w:pPr>
              <w:rPr>
                <w:lang w:val="et-EE"/>
              </w:rPr>
            </w:pPr>
            <w:r>
              <w:rPr>
                <w:lang w:val="et-EE"/>
              </w:rPr>
              <w:t>6,70</w:t>
            </w:r>
          </w:p>
        </w:tc>
        <w:tc>
          <w:tcPr>
            <w:tcW w:w="1287" w:type="dxa"/>
          </w:tcPr>
          <w:p w14:paraId="7B148141" w14:textId="62B50F43" w:rsidR="00FB4A18" w:rsidRDefault="00FB4A18" w:rsidP="00A6547B">
            <w:pPr>
              <w:rPr>
                <w:lang w:val="et-EE"/>
              </w:rPr>
            </w:pPr>
            <w:r>
              <w:rPr>
                <w:lang w:val="et-EE"/>
              </w:rPr>
              <w:t>7,18</w:t>
            </w:r>
          </w:p>
        </w:tc>
        <w:tc>
          <w:tcPr>
            <w:tcW w:w="1245" w:type="dxa"/>
          </w:tcPr>
          <w:p w14:paraId="6D8A3A59" w14:textId="16952937" w:rsidR="00FB4A18" w:rsidRDefault="00FB4A18" w:rsidP="00A6547B">
            <w:pPr>
              <w:rPr>
                <w:lang w:val="et-EE"/>
              </w:rPr>
            </w:pPr>
            <w:r>
              <w:rPr>
                <w:lang w:val="et-EE"/>
              </w:rPr>
              <w:t>5</w:t>
            </w:r>
            <w:r w:rsidR="003F6DAA">
              <w:rPr>
                <w:lang w:val="et-EE"/>
              </w:rPr>
              <w:t>,</w:t>
            </w:r>
            <w:r>
              <w:rPr>
                <w:lang w:val="et-EE"/>
              </w:rPr>
              <w:t>23</w:t>
            </w:r>
          </w:p>
        </w:tc>
      </w:tr>
      <w:tr w:rsidR="00FB4A18" w14:paraId="5073EDF2" w14:textId="6AED63D0" w:rsidTr="00FB4A18">
        <w:tc>
          <w:tcPr>
            <w:tcW w:w="1747" w:type="dxa"/>
          </w:tcPr>
          <w:p w14:paraId="157928F1" w14:textId="6B98672A" w:rsidR="00FB4A18" w:rsidRPr="00AD4843" w:rsidRDefault="00FB4A18" w:rsidP="00A6547B">
            <w:pPr>
              <w:rPr>
                <w:b/>
                <w:bCs/>
                <w:lang w:val="et-EE"/>
              </w:rPr>
            </w:pPr>
            <w:r w:rsidRPr="00AD4843">
              <w:rPr>
                <w:b/>
                <w:bCs/>
                <w:lang w:val="et-EE"/>
              </w:rPr>
              <w:t>Kokku</w:t>
            </w:r>
          </w:p>
        </w:tc>
        <w:tc>
          <w:tcPr>
            <w:tcW w:w="1210" w:type="dxa"/>
          </w:tcPr>
          <w:p w14:paraId="64245AF9" w14:textId="7D6BF617" w:rsidR="00FB4A18" w:rsidRPr="00AD4843" w:rsidRDefault="00FB4A18" w:rsidP="00A6547B">
            <w:pPr>
              <w:rPr>
                <w:b/>
                <w:bCs/>
                <w:lang w:val="et-EE"/>
              </w:rPr>
            </w:pPr>
            <w:r w:rsidRPr="00AD4843">
              <w:rPr>
                <w:b/>
                <w:bCs/>
                <w:lang w:val="et-EE"/>
              </w:rPr>
              <w:t>3,81</w:t>
            </w:r>
          </w:p>
        </w:tc>
        <w:tc>
          <w:tcPr>
            <w:tcW w:w="1287" w:type="dxa"/>
          </w:tcPr>
          <w:p w14:paraId="61C2EFDA" w14:textId="397086EC" w:rsidR="00FB4A18" w:rsidRPr="00AD4843" w:rsidRDefault="00FB4A18" w:rsidP="00A6547B">
            <w:pPr>
              <w:rPr>
                <w:b/>
                <w:bCs/>
                <w:lang w:val="et-EE"/>
              </w:rPr>
            </w:pPr>
            <w:r w:rsidRPr="00AD4843">
              <w:rPr>
                <w:b/>
                <w:bCs/>
                <w:lang w:val="et-EE"/>
              </w:rPr>
              <w:t>4,05</w:t>
            </w:r>
          </w:p>
        </w:tc>
        <w:tc>
          <w:tcPr>
            <w:tcW w:w="1287" w:type="dxa"/>
          </w:tcPr>
          <w:p w14:paraId="0E785F88" w14:textId="7D305DF9" w:rsidR="00FB4A18" w:rsidRPr="00AD4843" w:rsidRDefault="00FB4A18" w:rsidP="00A6547B">
            <w:pPr>
              <w:rPr>
                <w:b/>
                <w:bCs/>
                <w:lang w:val="et-EE"/>
              </w:rPr>
            </w:pPr>
            <w:r w:rsidRPr="00AD4843">
              <w:rPr>
                <w:b/>
                <w:bCs/>
                <w:lang w:val="et-EE"/>
              </w:rPr>
              <w:t>4,66</w:t>
            </w:r>
          </w:p>
        </w:tc>
        <w:tc>
          <w:tcPr>
            <w:tcW w:w="1287" w:type="dxa"/>
          </w:tcPr>
          <w:p w14:paraId="3AF59602" w14:textId="23862465" w:rsidR="00FB4A18" w:rsidRPr="00AD4843" w:rsidRDefault="00FB4A18" w:rsidP="00A6547B">
            <w:pPr>
              <w:rPr>
                <w:b/>
                <w:bCs/>
                <w:lang w:val="et-EE"/>
              </w:rPr>
            </w:pPr>
            <w:r w:rsidRPr="00AD4843">
              <w:rPr>
                <w:b/>
                <w:bCs/>
                <w:lang w:val="et-EE"/>
              </w:rPr>
              <w:t>5,3</w:t>
            </w:r>
            <w:r>
              <w:rPr>
                <w:b/>
                <w:bCs/>
                <w:lang w:val="et-EE"/>
              </w:rPr>
              <w:t>5</w:t>
            </w:r>
          </w:p>
        </w:tc>
        <w:tc>
          <w:tcPr>
            <w:tcW w:w="1287" w:type="dxa"/>
          </w:tcPr>
          <w:p w14:paraId="7A88AE01" w14:textId="46212EC5" w:rsidR="00FB4A18" w:rsidRPr="00AD4843" w:rsidRDefault="00FB4A18" w:rsidP="00A6547B">
            <w:pPr>
              <w:rPr>
                <w:b/>
                <w:bCs/>
                <w:lang w:val="et-EE"/>
              </w:rPr>
            </w:pPr>
            <w:r w:rsidRPr="00AD4843">
              <w:rPr>
                <w:b/>
                <w:bCs/>
                <w:lang w:val="et-EE"/>
              </w:rPr>
              <w:t>6,</w:t>
            </w:r>
            <w:r>
              <w:rPr>
                <w:b/>
                <w:bCs/>
                <w:lang w:val="et-EE"/>
              </w:rPr>
              <w:t>39</w:t>
            </w:r>
          </w:p>
        </w:tc>
        <w:tc>
          <w:tcPr>
            <w:tcW w:w="1245" w:type="dxa"/>
          </w:tcPr>
          <w:p w14:paraId="301B0997" w14:textId="77777777" w:rsidR="00FB4A18" w:rsidRPr="00AD4843" w:rsidRDefault="00FB4A18" w:rsidP="00A6547B">
            <w:pPr>
              <w:rPr>
                <w:b/>
                <w:bCs/>
                <w:lang w:val="et-EE"/>
              </w:rPr>
            </w:pPr>
          </w:p>
        </w:tc>
      </w:tr>
      <w:tr w:rsidR="00FB4A18" w14:paraId="7E8E8C48" w14:textId="184BB668" w:rsidTr="00FB4A18">
        <w:tc>
          <w:tcPr>
            <w:tcW w:w="1747" w:type="dxa"/>
          </w:tcPr>
          <w:p w14:paraId="0A7C33FC" w14:textId="0C364916" w:rsidR="00FB4A18" w:rsidRDefault="00FB4A18" w:rsidP="00A6547B">
            <w:pPr>
              <w:rPr>
                <w:lang w:val="et-EE"/>
              </w:rPr>
            </w:pPr>
            <w:r>
              <w:rPr>
                <w:lang w:val="et-EE"/>
              </w:rPr>
              <w:t>M1 laius</w:t>
            </w:r>
          </w:p>
        </w:tc>
        <w:tc>
          <w:tcPr>
            <w:tcW w:w="1210" w:type="dxa"/>
          </w:tcPr>
          <w:p w14:paraId="59E30092" w14:textId="43D32590" w:rsidR="00FB4A18" w:rsidRDefault="00FB4A18" w:rsidP="00A6547B">
            <w:pPr>
              <w:rPr>
                <w:lang w:val="et-EE"/>
              </w:rPr>
            </w:pPr>
            <w:r>
              <w:rPr>
                <w:lang w:val="et-EE"/>
              </w:rPr>
              <w:t>1,64</w:t>
            </w:r>
          </w:p>
        </w:tc>
        <w:tc>
          <w:tcPr>
            <w:tcW w:w="1287" w:type="dxa"/>
          </w:tcPr>
          <w:p w14:paraId="7499B974" w14:textId="5DF59027" w:rsidR="00FB4A18" w:rsidRDefault="00FB4A18" w:rsidP="00A6547B">
            <w:pPr>
              <w:rPr>
                <w:lang w:val="et-EE"/>
              </w:rPr>
            </w:pPr>
            <w:r>
              <w:rPr>
                <w:lang w:val="et-EE"/>
              </w:rPr>
              <w:t>1,70</w:t>
            </w:r>
          </w:p>
        </w:tc>
        <w:tc>
          <w:tcPr>
            <w:tcW w:w="1287" w:type="dxa"/>
          </w:tcPr>
          <w:p w14:paraId="486C7DDE" w14:textId="37F82B93" w:rsidR="00FB4A18" w:rsidRDefault="00FB4A18" w:rsidP="00A6547B">
            <w:pPr>
              <w:rPr>
                <w:lang w:val="et-EE"/>
              </w:rPr>
            </w:pPr>
            <w:r>
              <w:rPr>
                <w:lang w:val="et-EE"/>
              </w:rPr>
              <w:t>1,82</w:t>
            </w:r>
          </w:p>
        </w:tc>
        <w:tc>
          <w:tcPr>
            <w:tcW w:w="1287" w:type="dxa"/>
          </w:tcPr>
          <w:p w14:paraId="052588B1" w14:textId="01A0A31F" w:rsidR="00FB4A18" w:rsidRDefault="00FB4A18" w:rsidP="00A6547B">
            <w:pPr>
              <w:rPr>
                <w:lang w:val="et-EE"/>
              </w:rPr>
            </w:pPr>
            <w:r>
              <w:rPr>
                <w:lang w:val="et-EE"/>
              </w:rPr>
              <w:t>1,95</w:t>
            </w:r>
          </w:p>
        </w:tc>
        <w:tc>
          <w:tcPr>
            <w:tcW w:w="1287" w:type="dxa"/>
          </w:tcPr>
          <w:p w14:paraId="0BF99604" w14:textId="7E9FFC05" w:rsidR="00FB4A18" w:rsidRDefault="00FB4A18" w:rsidP="00A6547B">
            <w:pPr>
              <w:rPr>
                <w:lang w:val="et-EE"/>
              </w:rPr>
            </w:pPr>
            <w:r>
              <w:rPr>
                <w:lang w:val="et-EE"/>
              </w:rPr>
              <w:t>2,01</w:t>
            </w:r>
          </w:p>
        </w:tc>
        <w:tc>
          <w:tcPr>
            <w:tcW w:w="1245" w:type="dxa"/>
          </w:tcPr>
          <w:p w14:paraId="2BA17160" w14:textId="7F7D5130" w:rsidR="00FB4A18" w:rsidRDefault="00FB4A18" w:rsidP="00A6547B">
            <w:pPr>
              <w:rPr>
                <w:lang w:val="et-EE"/>
              </w:rPr>
            </w:pPr>
            <w:r>
              <w:rPr>
                <w:lang w:val="et-EE"/>
              </w:rPr>
              <w:t>1</w:t>
            </w:r>
            <w:r w:rsidR="003F6DAA">
              <w:rPr>
                <w:lang w:val="et-EE"/>
              </w:rPr>
              <w:t>,</w:t>
            </w:r>
            <w:r>
              <w:rPr>
                <w:lang w:val="et-EE"/>
              </w:rPr>
              <w:t>82</w:t>
            </w:r>
          </w:p>
        </w:tc>
      </w:tr>
      <w:tr w:rsidR="00FB4A18" w14:paraId="2670E312" w14:textId="6B872F30" w:rsidTr="00FB4A18">
        <w:tc>
          <w:tcPr>
            <w:tcW w:w="1747" w:type="dxa"/>
          </w:tcPr>
          <w:p w14:paraId="375329F7" w14:textId="68959030" w:rsidR="00FB4A18" w:rsidRDefault="00FB4A18" w:rsidP="00A6547B">
            <w:pPr>
              <w:rPr>
                <w:lang w:val="et-EE"/>
              </w:rPr>
            </w:pPr>
            <w:r>
              <w:rPr>
                <w:lang w:val="et-EE"/>
              </w:rPr>
              <w:t>N1 laius</w:t>
            </w:r>
          </w:p>
        </w:tc>
        <w:tc>
          <w:tcPr>
            <w:tcW w:w="1210" w:type="dxa"/>
          </w:tcPr>
          <w:p w14:paraId="0C7DB071" w14:textId="4A0D3EC2" w:rsidR="00FB4A18" w:rsidRDefault="00FB4A18" w:rsidP="00A6547B">
            <w:pPr>
              <w:rPr>
                <w:lang w:val="et-EE"/>
              </w:rPr>
            </w:pPr>
            <w:r>
              <w:rPr>
                <w:lang w:val="et-EE"/>
              </w:rPr>
              <w:t>1,68</w:t>
            </w:r>
          </w:p>
        </w:tc>
        <w:tc>
          <w:tcPr>
            <w:tcW w:w="1287" w:type="dxa"/>
          </w:tcPr>
          <w:p w14:paraId="4CE68C02" w14:textId="0C997420" w:rsidR="00FB4A18" w:rsidRDefault="00FB4A18" w:rsidP="00A6547B">
            <w:pPr>
              <w:rPr>
                <w:lang w:val="et-EE"/>
              </w:rPr>
            </w:pPr>
            <w:r>
              <w:rPr>
                <w:lang w:val="et-EE"/>
              </w:rPr>
              <w:t>1,72</w:t>
            </w:r>
          </w:p>
        </w:tc>
        <w:tc>
          <w:tcPr>
            <w:tcW w:w="1287" w:type="dxa"/>
          </w:tcPr>
          <w:p w14:paraId="439601F7" w14:textId="0F5FB30A" w:rsidR="00FB4A18" w:rsidRDefault="00FB4A18" w:rsidP="00A6547B">
            <w:pPr>
              <w:rPr>
                <w:lang w:val="et-EE"/>
              </w:rPr>
            </w:pPr>
            <w:r>
              <w:rPr>
                <w:lang w:val="et-EE"/>
              </w:rPr>
              <w:t>1,90</w:t>
            </w:r>
          </w:p>
        </w:tc>
        <w:tc>
          <w:tcPr>
            <w:tcW w:w="1287" w:type="dxa"/>
          </w:tcPr>
          <w:p w14:paraId="6CD64761" w14:textId="03344978" w:rsidR="00FB4A18" w:rsidRDefault="00FB4A18" w:rsidP="00A6547B">
            <w:pPr>
              <w:rPr>
                <w:lang w:val="et-EE"/>
              </w:rPr>
            </w:pPr>
            <w:r>
              <w:rPr>
                <w:lang w:val="et-EE"/>
              </w:rPr>
              <w:t>2,08</w:t>
            </w:r>
          </w:p>
        </w:tc>
        <w:tc>
          <w:tcPr>
            <w:tcW w:w="1287" w:type="dxa"/>
          </w:tcPr>
          <w:p w14:paraId="737D4E98" w14:textId="3E4ACBDE" w:rsidR="00FB4A18" w:rsidRDefault="00FB4A18" w:rsidP="00A6547B">
            <w:pPr>
              <w:rPr>
                <w:lang w:val="et-EE"/>
              </w:rPr>
            </w:pPr>
            <w:r>
              <w:rPr>
                <w:lang w:val="et-EE"/>
              </w:rPr>
              <w:t>2,20</w:t>
            </w:r>
          </w:p>
        </w:tc>
        <w:tc>
          <w:tcPr>
            <w:tcW w:w="1245" w:type="dxa"/>
          </w:tcPr>
          <w:p w14:paraId="3C2A30EF" w14:textId="0A50F250" w:rsidR="00FB4A18" w:rsidRDefault="00FB4A18" w:rsidP="00A6547B">
            <w:pPr>
              <w:rPr>
                <w:lang w:val="et-EE"/>
              </w:rPr>
            </w:pPr>
            <w:r>
              <w:rPr>
                <w:lang w:val="et-EE"/>
              </w:rPr>
              <w:t>1</w:t>
            </w:r>
            <w:r w:rsidR="003F6DAA">
              <w:rPr>
                <w:lang w:val="et-EE"/>
              </w:rPr>
              <w:t>,</w:t>
            </w:r>
            <w:r>
              <w:rPr>
                <w:lang w:val="et-EE"/>
              </w:rPr>
              <w:t>9</w:t>
            </w:r>
            <w:r w:rsidR="003F6DAA">
              <w:rPr>
                <w:lang w:val="et-EE"/>
              </w:rPr>
              <w:t>2</w:t>
            </w:r>
          </w:p>
        </w:tc>
      </w:tr>
      <w:tr w:rsidR="00FB4A18" w14:paraId="541004C8" w14:textId="39A41B43" w:rsidTr="00FB4A18">
        <w:tc>
          <w:tcPr>
            <w:tcW w:w="1747" w:type="dxa"/>
          </w:tcPr>
          <w:p w14:paraId="5CE7026E" w14:textId="464FB0FA" w:rsidR="00FB4A18" w:rsidRPr="00AD4843" w:rsidRDefault="00FB4A18" w:rsidP="00A6547B">
            <w:pPr>
              <w:rPr>
                <w:b/>
                <w:bCs/>
                <w:lang w:val="et-EE"/>
              </w:rPr>
            </w:pPr>
            <w:r w:rsidRPr="00AD4843">
              <w:rPr>
                <w:b/>
                <w:bCs/>
                <w:lang w:val="et-EE"/>
              </w:rPr>
              <w:t>Kokku</w:t>
            </w:r>
          </w:p>
        </w:tc>
        <w:tc>
          <w:tcPr>
            <w:tcW w:w="1210" w:type="dxa"/>
          </w:tcPr>
          <w:p w14:paraId="25552010" w14:textId="679E65A7" w:rsidR="00FB4A18" w:rsidRPr="00AD4843" w:rsidRDefault="00FB4A18" w:rsidP="00A6547B">
            <w:pPr>
              <w:rPr>
                <w:b/>
                <w:bCs/>
                <w:lang w:val="et-EE"/>
              </w:rPr>
            </w:pPr>
            <w:r w:rsidRPr="00AD4843">
              <w:rPr>
                <w:b/>
                <w:bCs/>
                <w:lang w:val="et-EE"/>
              </w:rPr>
              <w:t>1,64</w:t>
            </w:r>
          </w:p>
        </w:tc>
        <w:tc>
          <w:tcPr>
            <w:tcW w:w="1287" w:type="dxa"/>
          </w:tcPr>
          <w:p w14:paraId="4DBBC115" w14:textId="4B28CE25" w:rsidR="00FB4A18" w:rsidRPr="00AD4843" w:rsidRDefault="00FB4A18" w:rsidP="00A6547B">
            <w:pPr>
              <w:rPr>
                <w:b/>
                <w:bCs/>
                <w:lang w:val="et-EE"/>
              </w:rPr>
            </w:pPr>
            <w:r w:rsidRPr="00AD4843">
              <w:rPr>
                <w:b/>
                <w:bCs/>
                <w:lang w:val="et-EE"/>
              </w:rPr>
              <w:t>1,70</w:t>
            </w:r>
          </w:p>
        </w:tc>
        <w:tc>
          <w:tcPr>
            <w:tcW w:w="1287" w:type="dxa"/>
          </w:tcPr>
          <w:p w14:paraId="36EB101B" w14:textId="16FDAB91" w:rsidR="00FB4A18" w:rsidRPr="00AD4843" w:rsidRDefault="00FB4A18" w:rsidP="00A6547B">
            <w:pPr>
              <w:rPr>
                <w:b/>
                <w:bCs/>
                <w:lang w:val="et-EE"/>
              </w:rPr>
            </w:pPr>
            <w:r w:rsidRPr="00AD4843">
              <w:rPr>
                <w:b/>
                <w:bCs/>
                <w:lang w:val="et-EE"/>
              </w:rPr>
              <w:t>1,83</w:t>
            </w:r>
          </w:p>
        </w:tc>
        <w:tc>
          <w:tcPr>
            <w:tcW w:w="1287" w:type="dxa"/>
          </w:tcPr>
          <w:p w14:paraId="72D5AE9A" w14:textId="3952EA9C" w:rsidR="00FB4A18" w:rsidRPr="00AD4843" w:rsidRDefault="00FB4A18" w:rsidP="00A6547B">
            <w:pPr>
              <w:rPr>
                <w:b/>
                <w:bCs/>
                <w:lang w:val="et-EE"/>
              </w:rPr>
            </w:pPr>
            <w:r w:rsidRPr="00AD4843">
              <w:rPr>
                <w:b/>
                <w:bCs/>
                <w:lang w:val="et-EE"/>
              </w:rPr>
              <w:t>2,00</w:t>
            </w:r>
          </w:p>
        </w:tc>
        <w:tc>
          <w:tcPr>
            <w:tcW w:w="1287" w:type="dxa"/>
          </w:tcPr>
          <w:p w14:paraId="0A983F23" w14:textId="2B45862E" w:rsidR="00FB4A18" w:rsidRPr="00AD4843" w:rsidRDefault="00FB4A18" w:rsidP="00A6547B">
            <w:pPr>
              <w:rPr>
                <w:b/>
                <w:bCs/>
                <w:lang w:val="et-EE"/>
              </w:rPr>
            </w:pPr>
            <w:r w:rsidRPr="00AD4843">
              <w:rPr>
                <w:b/>
                <w:bCs/>
                <w:lang w:val="et-EE"/>
              </w:rPr>
              <w:t>2,10</w:t>
            </w:r>
          </w:p>
        </w:tc>
        <w:tc>
          <w:tcPr>
            <w:tcW w:w="1245" w:type="dxa"/>
          </w:tcPr>
          <w:p w14:paraId="67B6BC65" w14:textId="77777777" w:rsidR="00FB4A18" w:rsidRPr="00AD4843" w:rsidRDefault="00FB4A18" w:rsidP="00A6547B">
            <w:pPr>
              <w:rPr>
                <w:b/>
                <w:bCs/>
                <w:lang w:val="et-EE"/>
              </w:rPr>
            </w:pPr>
          </w:p>
        </w:tc>
      </w:tr>
      <w:tr w:rsidR="00FB4A18" w14:paraId="23F550E5" w14:textId="68664D79" w:rsidTr="00FB4A18">
        <w:tc>
          <w:tcPr>
            <w:tcW w:w="1747" w:type="dxa"/>
          </w:tcPr>
          <w:p w14:paraId="4C097F1F" w14:textId="61AAEA56" w:rsidR="00FB4A18" w:rsidRPr="00AD4843" w:rsidRDefault="00FB4A18" w:rsidP="00A6547B">
            <w:pPr>
              <w:rPr>
                <w:b/>
                <w:bCs/>
                <w:lang w:val="et-EE"/>
              </w:rPr>
            </w:pPr>
            <w:r>
              <w:rPr>
                <w:b/>
                <w:bCs/>
                <w:lang w:val="et-EE"/>
              </w:rPr>
              <w:t>M1 täismass</w:t>
            </w:r>
          </w:p>
        </w:tc>
        <w:tc>
          <w:tcPr>
            <w:tcW w:w="1210" w:type="dxa"/>
          </w:tcPr>
          <w:p w14:paraId="235E97D6" w14:textId="5CC3532D" w:rsidR="00FB4A18" w:rsidRPr="00AD4843" w:rsidRDefault="00FB4A18" w:rsidP="00A6547B">
            <w:pPr>
              <w:rPr>
                <w:b/>
                <w:bCs/>
                <w:lang w:val="et-EE"/>
              </w:rPr>
            </w:pPr>
            <w:r>
              <w:rPr>
                <w:b/>
                <w:bCs/>
                <w:lang w:val="et-EE"/>
              </w:rPr>
              <w:t>1330</w:t>
            </w:r>
          </w:p>
        </w:tc>
        <w:tc>
          <w:tcPr>
            <w:tcW w:w="1287" w:type="dxa"/>
          </w:tcPr>
          <w:p w14:paraId="7EF3C2D5" w14:textId="6AA07DB4" w:rsidR="00FB4A18" w:rsidRPr="00AD4843" w:rsidRDefault="00FB4A18" w:rsidP="00A6547B">
            <w:pPr>
              <w:rPr>
                <w:b/>
                <w:bCs/>
                <w:lang w:val="et-EE"/>
              </w:rPr>
            </w:pPr>
            <w:r>
              <w:rPr>
                <w:b/>
                <w:bCs/>
                <w:lang w:val="et-EE"/>
              </w:rPr>
              <w:t>1480</w:t>
            </w:r>
          </w:p>
        </w:tc>
        <w:tc>
          <w:tcPr>
            <w:tcW w:w="1287" w:type="dxa"/>
          </w:tcPr>
          <w:p w14:paraId="68865A44" w14:textId="13348813" w:rsidR="00FB4A18" w:rsidRPr="00AD4843" w:rsidRDefault="00FB4A18" w:rsidP="00A6547B">
            <w:pPr>
              <w:rPr>
                <w:b/>
                <w:bCs/>
                <w:lang w:val="et-EE"/>
              </w:rPr>
            </w:pPr>
            <w:r>
              <w:rPr>
                <w:b/>
                <w:bCs/>
                <w:lang w:val="et-EE"/>
              </w:rPr>
              <w:t>2035</w:t>
            </w:r>
          </w:p>
        </w:tc>
        <w:tc>
          <w:tcPr>
            <w:tcW w:w="1287" w:type="dxa"/>
          </w:tcPr>
          <w:p w14:paraId="0541CA55" w14:textId="14550168" w:rsidR="00FB4A18" w:rsidRPr="00AD4843" w:rsidRDefault="00FB4A18" w:rsidP="00A6547B">
            <w:pPr>
              <w:rPr>
                <w:b/>
                <w:bCs/>
                <w:lang w:val="et-EE"/>
              </w:rPr>
            </w:pPr>
            <w:r>
              <w:rPr>
                <w:b/>
                <w:bCs/>
                <w:lang w:val="et-EE"/>
              </w:rPr>
              <w:t>2930</w:t>
            </w:r>
          </w:p>
        </w:tc>
        <w:tc>
          <w:tcPr>
            <w:tcW w:w="1287" w:type="dxa"/>
          </w:tcPr>
          <w:p w14:paraId="47FBDA5F" w14:textId="37D5AAF8" w:rsidR="00FB4A18" w:rsidRPr="00AD4843" w:rsidRDefault="00FB4A18" w:rsidP="00A6547B">
            <w:pPr>
              <w:rPr>
                <w:b/>
                <w:bCs/>
                <w:lang w:val="et-EE"/>
              </w:rPr>
            </w:pPr>
            <w:r>
              <w:rPr>
                <w:b/>
                <w:bCs/>
                <w:lang w:val="et-EE"/>
              </w:rPr>
              <w:t>3250</w:t>
            </w:r>
          </w:p>
        </w:tc>
        <w:tc>
          <w:tcPr>
            <w:tcW w:w="1245" w:type="dxa"/>
          </w:tcPr>
          <w:p w14:paraId="37B7128B" w14:textId="333FD3AA" w:rsidR="00FB4A18" w:rsidRDefault="00FB4A18" w:rsidP="00A6547B">
            <w:pPr>
              <w:rPr>
                <w:b/>
                <w:bCs/>
                <w:lang w:val="et-EE"/>
              </w:rPr>
            </w:pPr>
            <w:r>
              <w:rPr>
                <w:b/>
                <w:bCs/>
                <w:lang w:val="et-EE"/>
              </w:rPr>
              <w:t>2142</w:t>
            </w:r>
          </w:p>
        </w:tc>
      </w:tr>
      <w:tr w:rsidR="00FB4A18" w14:paraId="3DF64EF2" w14:textId="054F3471" w:rsidTr="00FB4A18">
        <w:tc>
          <w:tcPr>
            <w:tcW w:w="1747" w:type="dxa"/>
          </w:tcPr>
          <w:p w14:paraId="73D0BBDF" w14:textId="7C5775AB" w:rsidR="00FB4A18" w:rsidRDefault="00FB4A18" w:rsidP="00A6547B">
            <w:pPr>
              <w:rPr>
                <w:b/>
                <w:bCs/>
                <w:lang w:val="et-EE"/>
              </w:rPr>
            </w:pPr>
            <w:r>
              <w:rPr>
                <w:b/>
                <w:bCs/>
                <w:lang w:val="et-EE"/>
              </w:rPr>
              <w:t>M1E täismass</w:t>
            </w:r>
          </w:p>
        </w:tc>
        <w:tc>
          <w:tcPr>
            <w:tcW w:w="1210" w:type="dxa"/>
          </w:tcPr>
          <w:p w14:paraId="29C458B8" w14:textId="7670BE07" w:rsidR="00FB4A18" w:rsidRDefault="00FB4A18" w:rsidP="00A6547B">
            <w:pPr>
              <w:rPr>
                <w:b/>
                <w:bCs/>
                <w:lang w:val="et-EE"/>
              </w:rPr>
            </w:pPr>
            <w:r>
              <w:rPr>
                <w:b/>
                <w:bCs/>
                <w:lang w:val="et-EE"/>
              </w:rPr>
              <w:t>1460</w:t>
            </w:r>
          </w:p>
        </w:tc>
        <w:tc>
          <w:tcPr>
            <w:tcW w:w="1287" w:type="dxa"/>
          </w:tcPr>
          <w:p w14:paraId="6C8C4450" w14:textId="57A71E5D" w:rsidR="00FB4A18" w:rsidRDefault="00FB4A18" w:rsidP="00A6547B">
            <w:pPr>
              <w:rPr>
                <w:b/>
                <w:bCs/>
                <w:lang w:val="et-EE"/>
              </w:rPr>
            </w:pPr>
            <w:r>
              <w:rPr>
                <w:b/>
                <w:bCs/>
                <w:lang w:val="et-EE"/>
              </w:rPr>
              <w:t>1510</w:t>
            </w:r>
          </w:p>
        </w:tc>
        <w:tc>
          <w:tcPr>
            <w:tcW w:w="1287" w:type="dxa"/>
          </w:tcPr>
          <w:p w14:paraId="5C25971D" w14:textId="5F93E2C1" w:rsidR="00FB4A18" w:rsidRDefault="00FB4A18" w:rsidP="00A6547B">
            <w:pPr>
              <w:rPr>
                <w:b/>
                <w:bCs/>
                <w:lang w:val="et-EE"/>
              </w:rPr>
            </w:pPr>
            <w:r>
              <w:rPr>
                <w:b/>
                <w:bCs/>
                <w:lang w:val="et-EE"/>
              </w:rPr>
              <w:t>2520</w:t>
            </w:r>
          </w:p>
        </w:tc>
        <w:tc>
          <w:tcPr>
            <w:tcW w:w="1287" w:type="dxa"/>
          </w:tcPr>
          <w:p w14:paraId="29231CA9" w14:textId="51A21969" w:rsidR="00FB4A18" w:rsidRDefault="00FB4A18" w:rsidP="00A6547B">
            <w:pPr>
              <w:rPr>
                <w:b/>
                <w:bCs/>
                <w:lang w:val="et-EE"/>
              </w:rPr>
            </w:pPr>
            <w:r>
              <w:rPr>
                <w:b/>
                <w:bCs/>
                <w:lang w:val="et-EE"/>
              </w:rPr>
              <w:t>3160</w:t>
            </w:r>
          </w:p>
        </w:tc>
        <w:tc>
          <w:tcPr>
            <w:tcW w:w="1287" w:type="dxa"/>
          </w:tcPr>
          <w:p w14:paraId="430F532A" w14:textId="3A7A2B4C" w:rsidR="00FB4A18" w:rsidRDefault="00FB4A18" w:rsidP="00A6547B">
            <w:pPr>
              <w:rPr>
                <w:b/>
                <w:bCs/>
                <w:lang w:val="et-EE"/>
              </w:rPr>
            </w:pPr>
            <w:r>
              <w:rPr>
                <w:b/>
                <w:bCs/>
                <w:lang w:val="et-EE"/>
              </w:rPr>
              <w:t>3290</w:t>
            </w:r>
          </w:p>
        </w:tc>
        <w:tc>
          <w:tcPr>
            <w:tcW w:w="1245" w:type="dxa"/>
          </w:tcPr>
          <w:p w14:paraId="4A9B93A3" w14:textId="103CFE74" w:rsidR="00FB4A18" w:rsidRDefault="00FB4A18" w:rsidP="00A6547B">
            <w:pPr>
              <w:rPr>
                <w:b/>
                <w:bCs/>
                <w:lang w:val="et-EE"/>
              </w:rPr>
            </w:pPr>
            <w:r>
              <w:rPr>
                <w:b/>
                <w:bCs/>
                <w:lang w:val="et-EE"/>
              </w:rPr>
              <w:t>2457</w:t>
            </w:r>
          </w:p>
        </w:tc>
      </w:tr>
      <w:tr w:rsidR="00FB4A18" w14:paraId="238D5C51" w14:textId="4D7BC415" w:rsidTr="00FB4A18">
        <w:tc>
          <w:tcPr>
            <w:tcW w:w="1747" w:type="dxa"/>
          </w:tcPr>
          <w:p w14:paraId="32CFDA4B" w14:textId="3BDC60D1" w:rsidR="00FB4A18" w:rsidRDefault="00FB4A18" w:rsidP="00A6547B">
            <w:pPr>
              <w:rPr>
                <w:b/>
                <w:bCs/>
                <w:lang w:val="et-EE"/>
              </w:rPr>
            </w:pPr>
            <w:r>
              <w:rPr>
                <w:b/>
                <w:bCs/>
                <w:lang w:val="et-EE"/>
              </w:rPr>
              <w:t>N1 täismass</w:t>
            </w:r>
          </w:p>
        </w:tc>
        <w:tc>
          <w:tcPr>
            <w:tcW w:w="1210" w:type="dxa"/>
          </w:tcPr>
          <w:p w14:paraId="6AF63959" w14:textId="40BBAF8E" w:rsidR="00FB4A18" w:rsidRDefault="00FB4A18" w:rsidP="00A6547B">
            <w:pPr>
              <w:rPr>
                <w:b/>
                <w:bCs/>
                <w:lang w:val="et-EE"/>
              </w:rPr>
            </w:pPr>
            <w:r>
              <w:rPr>
                <w:b/>
                <w:bCs/>
                <w:lang w:val="et-EE"/>
              </w:rPr>
              <w:t>1600</w:t>
            </w:r>
          </w:p>
        </w:tc>
        <w:tc>
          <w:tcPr>
            <w:tcW w:w="1287" w:type="dxa"/>
          </w:tcPr>
          <w:p w14:paraId="0302FDD4" w14:textId="246DE5F9" w:rsidR="00FB4A18" w:rsidRDefault="00FB4A18" w:rsidP="00A6547B">
            <w:pPr>
              <w:rPr>
                <w:b/>
                <w:bCs/>
                <w:lang w:val="et-EE"/>
              </w:rPr>
            </w:pPr>
            <w:r>
              <w:rPr>
                <w:b/>
                <w:bCs/>
                <w:lang w:val="et-EE"/>
              </w:rPr>
              <w:t>1850</w:t>
            </w:r>
          </w:p>
        </w:tc>
        <w:tc>
          <w:tcPr>
            <w:tcW w:w="1287" w:type="dxa"/>
          </w:tcPr>
          <w:p w14:paraId="24D0501C" w14:textId="3AA8783C" w:rsidR="00FB4A18" w:rsidRDefault="00FB4A18" w:rsidP="00A6547B">
            <w:pPr>
              <w:rPr>
                <w:b/>
                <w:bCs/>
                <w:lang w:val="et-EE"/>
              </w:rPr>
            </w:pPr>
            <w:r>
              <w:rPr>
                <w:b/>
                <w:bCs/>
                <w:lang w:val="et-EE"/>
              </w:rPr>
              <w:t>2940</w:t>
            </w:r>
          </w:p>
        </w:tc>
        <w:tc>
          <w:tcPr>
            <w:tcW w:w="1287" w:type="dxa"/>
          </w:tcPr>
          <w:p w14:paraId="669E0E73" w14:textId="4DE7AFE7" w:rsidR="00FB4A18" w:rsidRDefault="00FB4A18" w:rsidP="00A6547B">
            <w:pPr>
              <w:rPr>
                <w:b/>
                <w:bCs/>
                <w:lang w:val="et-EE"/>
              </w:rPr>
            </w:pPr>
            <w:r>
              <w:rPr>
                <w:b/>
                <w:bCs/>
                <w:lang w:val="et-EE"/>
              </w:rPr>
              <w:t>3500</w:t>
            </w:r>
          </w:p>
        </w:tc>
        <w:tc>
          <w:tcPr>
            <w:tcW w:w="1287" w:type="dxa"/>
          </w:tcPr>
          <w:p w14:paraId="589D3F2C" w14:textId="63821819" w:rsidR="00FB4A18" w:rsidRDefault="00FB4A18" w:rsidP="00A6547B">
            <w:pPr>
              <w:rPr>
                <w:b/>
                <w:bCs/>
                <w:lang w:val="et-EE"/>
              </w:rPr>
            </w:pPr>
            <w:r>
              <w:rPr>
                <w:b/>
                <w:bCs/>
                <w:lang w:val="et-EE"/>
              </w:rPr>
              <w:t>3500</w:t>
            </w:r>
          </w:p>
        </w:tc>
        <w:tc>
          <w:tcPr>
            <w:tcW w:w="1245" w:type="dxa"/>
          </w:tcPr>
          <w:p w14:paraId="201E3ABD" w14:textId="30C67DD9" w:rsidR="00FB4A18" w:rsidRDefault="00FB4A18" w:rsidP="00A6547B">
            <w:pPr>
              <w:rPr>
                <w:b/>
                <w:bCs/>
                <w:lang w:val="et-EE"/>
              </w:rPr>
            </w:pPr>
            <w:r>
              <w:rPr>
                <w:b/>
                <w:bCs/>
                <w:lang w:val="et-EE"/>
              </w:rPr>
              <w:t>2844</w:t>
            </w:r>
          </w:p>
        </w:tc>
      </w:tr>
    </w:tbl>
    <w:p w14:paraId="377663ED" w14:textId="424A151C" w:rsidR="006F0661" w:rsidRDefault="00A6547B">
      <w:pPr>
        <w:rPr>
          <w:lang w:val="et-EE"/>
        </w:rPr>
      </w:pPr>
      <w:r>
        <w:rPr>
          <w:lang w:val="et-EE"/>
        </w:rPr>
        <w:br w:type="textWrapping" w:clear="all"/>
      </w:r>
    </w:p>
    <w:p w14:paraId="2306DCF0" w14:textId="13450CAD" w:rsidR="00AD4843" w:rsidRDefault="00AD4843">
      <w:pPr>
        <w:rPr>
          <w:lang w:val="et-EE"/>
        </w:rPr>
      </w:pPr>
      <w:r>
        <w:rPr>
          <w:lang w:val="et-EE"/>
        </w:rPr>
        <w:lastRenderedPageBreak/>
        <w:t xml:space="preserve">Seega, keskmine B-kategooria sõiduk on 4,66 pikk ja 1,83 lai, kuid </w:t>
      </w:r>
      <w:r w:rsidR="009F65BE">
        <w:rPr>
          <w:lang w:val="et-EE"/>
        </w:rPr>
        <w:t xml:space="preserve">pikkuselt ei mahu standardikohasesse parkimiskasti 12% sõidukitest (M1 kategoorias 6% ja N1 </w:t>
      </w:r>
      <w:r w:rsidR="000B3896">
        <w:rPr>
          <w:lang w:val="et-EE"/>
        </w:rPr>
        <w:t>59%</w:t>
      </w:r>
      <w:r w:rsidR="009F65BE">
        <w:rPr>
          <w:lang w:val="et-EE"/>
        </w:rPr>
        <w:t>).</w:t>
      </w:r>
    </w:p>
    <w:p w14:paraId="663B159E" w14:textId="3D40B80D" w:rsidR="00C57649" w:rsidRDefault="009F65BE" w:rsidP="006D71BA">
      <w:pPr>
        <w:rPr>
          <w:lang w:val="et-EE"/>
        </w:rPr>
      </w:pPr>
      <w:r>
        <w:rPr>
          <w:lang w:val="et-EE"/>
        </w:rPr>
        <w:t xml:space="preserve">Lisaks selgus, et võrreldes kogu registri näitajaid aktiivse osaga, siis aktiivsed on keskmiselt </w:t>
      </w:r>
      <w:r w:rsidR="006B42AA">
        <w:rPr>
          <w:lang w:val="et-EE"/>
        </w:rPr>
        <w:t>pikemad</w:t>
      </w:r>
      <w:r>
        <w:rPr>
          <w:lang w:val="et-EE"/>
        </w:rPr>
        <w:t xml:space="preserve"> kui registri </w:t>
      </w:r>
      <w:proofErr w:type="spellStart"/>
      <w:r>
        <w:rPr>
          <w:lang w:val="et-EE"/>
        </w:rPr>
        <w:t>üldnäitajad</w:t>
      </w:r>
      <w:proofErr w:type="spellEnd"/>
      <w:r w:rsidR="006B42AA">
        <w:rPr>
          <w:lang w:val="et-EE"/>
        </w:rPr>
        <w:t xml:space="preserve"> (keskmised)</w:t>
      </w:r>
      <w:r>
        <w:rPr>
          <w:lang w:val="et-EE"/>
        </w:rPr>
        <w:t xml:space="preserve">. Ka on loogiline järeldus, et </w:t>
      </w:r>
      <w:r w:rsidR="00C57649">
        <w:rPr>
          <w:lang w:val="et-EE"/>
        </w:rPr>
        <w:t xml:space="preserve">(M1) </w:t>
      </w:r>
      <w:r>
        <w:rPr>
          <w:lang w:val="et-EE"/>
        </w:rPr>
        <w:t>autode gabariidid on ajaga kasvanud</w:t>
      </w:r>
      <w:r w:rsidR="009347F7">
        <w:rPr>
          <w:lang w:val="et-EE"/>
        </w:rPr>
        <w:t xml:space="preserve"> </w:t>
      </w:r>
      <w:r w:rsidR="004771C2">
        <w:rPr>
          <w:lang w:val="et-EE"/>
        </w:rPr>
        <w:t>–</w:t>
      </w:r>
      <w:r w:rsidR="009347F7">
        <w:rPr>
          <w:lang w:val="et-EE"/>
        </w:rPr>
        <w:t xml:space="preserve"> </w:t>
      </w:r>
      <w:r w:rsidR="004771C2">
        <w:rPr>
          <w:lang w:val="et-EE"/>
        </w:rPr>
        <w:t xml:space="preserve">aegrida </w:t>
      </w:r>
      <w:r w:rsidR="008C5613">
        <w:rPr>
          <w:lang w:val="et-EE"/>
        </w:rPr>
        <w:t xml:space="preserve">sõiduki väljalaskeaasta järgi </w:t>
      </w:r>
      <w:r w:rsidR="004771C2">
        <w:rPr>
          <w:lang w:val="et-EE"/>
        </w:rPr>
        <w:t xml:space="preserve">näitab ca </w:t>
      </w:r>
      <w:r w:rsidR="00DF38B6">
        <w:rPr>
          <w:lang w:val="et-EE"/>
        </w:rPr>
        <w:t>2,6</w:t>
      </w:r>
      <w:r w:rsidR="004771C2">
        <w:rPr>
          <w:lang w:val="et-EE"/>
        </w:rPr>
        <w:t xml:space="preserve"> mm </w:t>
      </w:r>
      <w:r w:rsidR="00027282">
        <w:rPr>
          <w:lang w:val="et-EE"/>
        </w:rPr>
        <w:t xml:space="preserve">keskmise </w:t>
      </w:r>
      <w:r w:rsidR="004771C2">
        <w:rPr>
          <w:lang w:val="et-EE"/>
        </w:rPr>
        <w:t xml:space="preserve">pikkuse </w:t>
      </w:r>
      <w:r w:rsidR="0092488A">
        <w:rPr>
          <w:lang w:val="et-EE"/>
        </w:rPr>
        <w:t xml:space="preserve">ja </w:t>
      </w:r>
      <w:r w:rsidR="00DF38B6">
        <w:rPr>
          <w:lang w:val="et-EE"/>
        </w:rPr>
        <w:t>3,7</w:t>
      </w:r>
      <w:r w:rsidR="0092488A">
        <w:rPr>
          <w:lang w:val="et-EE"/>
        </w:rPr>
        <w:t xml:space="preserve"> mm laiuse </w:t>
      </w:r>
      <w:r w:rsidR="005334A1">
        <w:rPr>
          <w:lang w:val="et-EE"/>
        </w:rPr>
        <w:t xml:space="preserve">ning </w:t>
      </w:r>
      <w:r w:rsidR="00DF38B6">
        <w:rPr>
          <w:lang w:val="et-EE"/>
        </w:rPr>
        <w:t>9</w:t>
      </w:r>
      <w:r w:rsidR="005334A1">
        <w:rPr>
          <w:lang w:val="et-EE"/>
        </w:rPr>
        <w:t xml:space="preserve"> kg täismassi kasvu aastas</w:t>
      </w:r>
      <w:r w:rsidR="00DF38B6">
        <w:rPr>
          <w:lang w:val="et-EE"/>
        </w:rPr>
        <w:t xml:space="preserve"> – käsitledes ainult registri aktiivset osa (väljalaskeaastad alates 1990 sest vanemad võivad kandideerida mustale numbrile</w:t>
      </w:r>
      <w:r w:rsidR="00894212">
        <w:rPr>
          <w:lang w:val="et-EE"/>
        </w:rPr>
        <w:t xml:space="preserve"> ja neid on aktiivses registris vähe</w:t>
      </w:r>
      <w:r w:rsidR="00DF38B6">
        <w:rPr>
          <w:lang w:val="et-EE"/>
        </w:rPr>
        <w:t>)</w:t>
      </w:r>
      <w:r w:rsidR="005334A1">
        <w:rPr>
          <w:lang w:val="et-EE"/>
        </w:rPr>
        <w:t>.</w:t>
      </w:r>
      <w:r w:rsidR="008B7580">
        <w:rPr>
          <w:lang w:val="et-EE"/>
        </w:rPr>
        <w:t xml:space="preserve"> N1 kategoorias on paljud sõidukid piiratud täpselt 3500 kg piiriga – 22,6%, ja arvata võib et põhjus on B-kategooria juhilubades.</w:t>
      </w:r>
    </w:p>
    <w:p w14:paraId="52C6C837" w14:textId="0DC7B788" w:rsidR="00C57649" w:rsidRDefault="00DF38B6" w:rsidP="006D71BA">
      <w:pPr>
        <w:rPr>
          <w:lang w:val="et-EE"/>
        </w:rPr>
      </w:pPr>
      <w:r>
        <w:rPr>
          <w:noProof/>
        </w:rPr>
        <w:drawing>
          <wp:inline distT="0" distB="0" distL="0" distR="0" wp14:anchorId="41D89307" wp14:editId="56C1EC3F">
            <wp:extent cx="5943600" cy="1678305"/>
            <wp:effectExtent l="0" t="0" r="0" b="17145"/>
            <wp:docPr id="2002950736" name="Chart 1">
              <a:extLst xmlns:a="http://schemas.openxmlformats.org/drawingml/2006/main">
                <a:ext uri="{FF2B5EF4-FFF2-40B4-BE49-F238E27FC236}">
                  <a16:creationId xmlns:a16="http://schemas.microsoft.com/office/drawing/2014/main" id="{FA7EF8C8-2CE1-4B57-9531-F3E375169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798D394" w14:textId="337DA4B0" w:rsidR="00DF38B6" w:rsidRDefault="00DF38B6" w:rsidP="006D71BA">
      <w:pPr>
        <w:rPr>
          <w:lang w:val="et-EE"/>
        </w:rPr>
      </w:pPr>
      <w:r>
        <w:rPr>
          <w:noProof/>
        </w:rPr>
        <w:drawing>
          <wp:inline distT="0" distB="0" distL="0" distR="0" wp14:anchorId="7623C2FC" wp14:editId="262F794E">
            <wp:extent cx="5943600" cy="2171700"/>
            <wp:effectExtent l="0" t="0" r="0" b="0"/>
            <wp:docPr id="1370443127" name="Chart 1">
              <a:extLst xmlns:a="http://schemas.openxmlformats.org/drawingml/2006/main">
                <a:ext uri="{FF2B5EF4-FFF2-40B4-BE49-F238E27FC236}">
                  <a16:creationId xmlns:a16="http://schemas.microsoft.com/office/drawing/2014/main" id="{2A561343-EB92-404A-89BA-2F1D006FA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784C160" w14:textId="3D43AE11" w:rsidR="00DF38B6" w:rsidRDefault="00DF38B6" w:rsidP="006D71BA">
      <w:pPr>
        <w:rPr>
          <w:lang w:val="et-EE"/>
        </w:rPr>
      </w:pPr>
      <w:r>
        <w:rPr>
          <w:noProof/>
        </w:rPr>
        <w:lastRenderedPageBreak/>
        <w:drawing>
          <wp:inline distT="0" distB="0" distL="0" distR="0" wp14:anchorId="68799F4F" wp14:editId="7775B6C7">
            <wp:extent cx="5943600" cy="2174875"/>
            <wp:effectExtent l="0" t="0" r="0" b="15875"/>
            <wp:docPr id="522063651" name="Chart 1">
              <a:extLst xmlns:a="http://schemas.openxmlformats.org/drawingml/2006/main">
                <a:ext uri="{FF2B5EF4-FFF2-40B4-BE49-F238E27FC236}">
                  <a16:creationId xmlns:a16="http://schemas.microsoft.com/office/drawing/2014/main" id="{95F49C27-20B4-4F43-AE86-37E4F8A8B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6D40525" w14:textId="67AAF61F" w:rsidR="00C57649" w:rsidRDefault="00C57649" w:rsidP="006D71BA">
      <w:pPr>
        <w:rPr>
          <w:lang w:val="et-EE"/>
        </w:rPr>
      </w:pPr>
    </w:p>
    <w:p w14:paraId="2E35D076" w14:textId="73858418" w:rsidR="009F65BE" w:rsidRDefault="006D71BA">
      <w:pPr>
        <w:rPr>
          <w:lang w:val="et-EE"/>
        </w:rPr>
      </w:pPr>
      <w:r>
        <w:rPr>
          <w:lang w:val="et-EE"/>
        </w:rPr>
        <w:t>Tõenäoliselt oleks täna uutes parklates vaja arvestada 5,40 pikkusega, kui võimalik eendi paigutus äärekivi kohale siis vastavalt pool meetrit vähem.</w:t>
      </w:r>
      <w:r w:rsidR="00C57649">
        <w:rPr>
          <w:lang w:val="et-EE"/>
        </w:rPr>
        <w:t xml:space="preserve"> </w:t>
      </w:r>
      <w:r>
        <w:rPr>
          <w:lang w:val="et-EE"/>
        </w:rPr>
        <w:t>Pakiautode jaoks (näiteks ehituspood) võiks pesa suurem olla – laiust 2,7 kuid pikkust 7 ja seda ilma haagisteta.</w:t>
      </w:r>
    </w:p>
    <w:p w14:paraId="57CD7563" w14:textId="168F9F91" w:rsidR="00EB5A87" w:rsidRDefault="000726C2" w:rsidP="006D71BA">
      <w:pPr>
        <w:rPr>
          <w:lang w:val="et-EE"/>
        </w:rPr>
      </w:pPr>
      <w:r w:rsidRPr="00037B80">
        <w:rPr>
          <w:b/>
          <w:bCs/>
          <w:lang w:val="et-EE"/>
        </w:rPr>
        <w:t>Kui lai peaks olema parkimiskast?</w:t>
      </w:r>
      <w:r>
        <w:rPr>
          <w:lang w:val="et-EE"/>
        </w:rPr>
        <w:t xml:space="preserve"> S</w:t>
      </w:r>
      <w:r w:rsidR="00EB5A87">
        <w:rPr>
          <w:lang w:val="et-EE"/>
        </w:rPr>
        <w:t xml:space="preserve">õidukite vahele peaks jääma vähemalt pool meetrit, siit tuleneks 2,60 tavalisel juhul ja 2,70 kaubanduskeskustes või muudes suurema käibega parklates. </w:t>
      </w:r>
      <w:r w:rsidR="00027282">
        <w:rPr>
          <w:lang w:val="et-EE"/>
        </w:rPr>
        <w:t xml:space="preserve">Heaks tuleks lugeda paarisjoonte kasutamist, mis suunab parkija </w:t>
      </w:r>
      <w:proofErr w:type="spellStart"/>
      <w:r w:rsidR="00027282">
        <w:rPr>
          <w:lang w:val="et-EE"/>
        </w:rPr>
        <w:t>tõepoolest</w:t>
      </w:r>
      <w:proofErr w:type="spellEnd"/>
      <w:r w:rsidR="00027282">
        <w:rPr>
          <w:lang w:val="et-EE"/>
        </w:rPr>
        <w:t xml:space="preserve"> kasti keskele. </w:t>
      </w:r>
    </w:p>
    <w:p w14:paraId="797D92C2" w14:textId="586597AA" w:rsidR="00D7456F" w:rsidRDefault="00D7456F" w:rsidP="006D71BA">
      <w:pPr>
        <w:rPr>
          <w:lang w:val="et-EE"/>
        </w:rPr>
      </w:pPr>
      <w:r>
        <w:rPr>
          <w:lang w:val="et-EE"/>
        </w:rPr>
        <w:t>Kuidas arvestada joone laiust? Parkimiskoha laius on joone teljest teljeni. Paarisjoonte puhul paarisjoonte vahelt tsentrist – igal juhul parkimiskastide laiuse liitmisel ei pea eraldi liitma joone laiusi juurde.</w:t>
      </w:r>
    </w:p>
    <w:p w14:paraId="389778A3" w14:textId="1EFA9216" w:rsidR="00B8030E" w:rsidRDefault="00B8030E">
      <w:pPr>
        <w:rPr>
          <w:lang w:val="et-EE"/>
        </w:rPr>
      </w:pPr>
      <w:r>
        <w:rPr>
          <w:lang w:val="et-EE"/>
        </w:rPr>
        <w:t xml:space="preserve">On küll lihtne öelda, et </w:t>
      </w:r>
      <w:r w:rsidR="00583BDA">
        <w:rPr>
          <w:lang w:val="et-EE"/>
        </w:rPr>
        <w:t xml:space="preserve">kui </w:t>
      </w:r>
      <w:r>
        <w:rPr>
          <w:lang w:val="et-EE"/>
        </w:rPr>
        <w:t>autod kasvavad, siis peaksid kasvama ka parkimiskastid.</w:t>
      </w:r>
      <w:r w:rsidR="00583BDA">
        <w:rPr>
          <w:lang w:val="et-EE"/>
        </w:rPr>
        <w:t xml:space="preserve"> Kui see areng meile ei meeldi, siis püüame arengut kuigivõrd suunata. Kas suunamiseks aga piisab </w:t>
      </w:r>
      <w:r w:rsidR="00D16827">
        <w:rPr>
          <w:lang w:val="et-EE"/>
        </w:rPr>
        <w:t>teadlikust parkimiskastide suuruse külmutamisest? Ilmselt ei.</w:t>
      </w:r>
    </w:p>
    <w:p w14:paraId="73DCEA8E" w14:textId="695BE8F4" w:rsidR="00A8192B" w:rsidRDefault="007F2142">
      <w:pPr>
        <w:rPr>
          <w:lang w:val="et-EE"/>
        </w:rPr>
      </w:pPr>
      <w:r>
        <w:rPr>
          <w:lang w:val="et-EE"/>
        </w:rPr>
        <w:t xml:space="preserve">Mis on aga realistlik lahendus? </w:t>
      </w:r>
      <w:r w:rsidR="00CA4A0A">
        <w:rPr>
          <w:b/>
          <w:bCs/>
          <w:lang w:val="et-EE"/>
        </w:rPr>
        <w:t>Su</w:t>
      </w:r>
      <w:r w:rsidRPr="002C1E79">
        <w:rPr>
          <w:b/>
          <w:bCs/>
          <w:lang w:val="et-EE"/>
        </w:rPr>
        <w:t xml:space="preserve">uremates parklates tuleks arvestada teatud hulk parkimiskohti pikemate sõidukite jaoks. </w:t>
      </w:r>
      <w:r>
        <w:rPr>
          <w:lang w:val="et-EE"/>
        </w:rPr>
        <w:t xml:space="preserve">Sõltuvalt </w:t>
      </w:r>
      <w:r w:rsidR="00A707BB">
        <w:rPr>
          <w:lang w:val="et-EE"/>
        </w:rPr>
        <w:t>parkla kasutajate</w:t>
      </w:r>
      <w:r w:rsidR="009A2340">
        <w:rPr>
          <w:lang w:val="et-EE"/>
        </w:rPr>
        <w:t xml:space="preserve"> ehk teenindatava maakasutuse</w:t>
      </w:r>
      <w:r w:rsidR="00A707BB">
        <w:rPr>
          <w:lang w:val="et-EE"/>
        </w:rPr>
        <w:t xml:space="preserve"> profiilist tuleb näiteks ehituspoodide puhul arvestada haagisega sõidukitega</w:t>
      </w:r>
      <w:r w:rsidR="004F106C">
        <w:rPr>
          <w:lang w:val="et-EE"/>
        </w:rPr>
        <w:t>, suuremate keskuste juures tuleks aga teatud proportsioon arvestada nii suuremate sõiduautode või pakiautodega aga ka matkabussidega või koguni turistibussidega.</w:t>
      </w:r>
      <w:r w:rsidR="00032893">
        <w:rPr>
          <w:lang w:val="et-EE"/>
        </w:rPr>
        <w:t xml:space="preserve"> </w:t>
      </w:r>
    </w:p>
    <w:p w14:paraId="193FB77D" w14:textId="77777777" w:rsidR="00CA4A0A" w:rsidRDefault="00032893">
      <w:pPr>
        <w:rPr>
          <w:lang w:val="et-EE"/>
        </w:rPr>
      </w:pPr>
      <w:r w:rsidRPr="00CA4A0A">
        <w:rPr>
          <w:b/>
          <w:bCs/>
          <w:lang w:val="et-EE"/>
        </w:rPr>
        <w:t>Teenindusjaamades</w:t>
      </w:r>
      <w:r w:rsidR="00A8192B" w:rsidRPr="00CA4A0A">
        <w:rPr>
          <w:b/>
          <w:bCs/>
          <w:lang w:val="et-EE"/>
        </w:rPr>
        <w:t xml:space="preserve"> ja </w:t>
      </w:r>
      <w:proofErr w:type="spellStart"/>
      <w:r w:rsidR="00A8192B" w:rsidRPr="00CA4A0A">
        <w:rPr>
          <w:b/>
          <w:bCs/>
          <w:lang w:val="et-EE"/>
        </w:rPr>
        <w:t>puhkekohtades</w:t>
      </w:r>
      <w:proofErr w:type="spellEnd"/>
      <w:r>
        <w:rPr>
          <w:lang w:val="et-EE"/>
        </w:rPr>
        <w:t xml:space="preserve">, kus püütakse lahutada sõiduautode ala veokite alast, ei saa lahutuse alus olla sõiduauto või veoauto kategooria vaid </w:t>
      </w:r>
      <w:r w:rsidR="003348FF">
        <w:rPr>
          <w:lang w:val="et-EE"/>
        </w:rPr>
        <w:t>sõiduki (autorongi) pikkus. Näiteks, 5 meetri</w:t>
      </w:r>
      <w:r w:rsidR="00545D70">
        <w:rPr>
          <w:lang w:val="et-EE"/>
        </w:rPr>
        <w:t>sed</w:t>
      </w:r>
      <w:r w:rsidR="003348FF">
        <w:rPr>
          <w:lang w:val="et-EE"/>
        </w:rPr>
        <w:t xml:space="preserve"> mahu</w:t>
      </w:r>
      <w:r w:rsidR="00545D70">
        <w:rPr>
          <w:lang w:val="et-EE"/>
        </w:rPr>
        <w:t>vad</w:t>
      </w:r>
      <w:r w:rsidR="003348FF">
        <w:rPr>
          <w:lang w:val="et-EE"/>
        </w:rPr>
        <w:t xml:space="preserve"> veel sõiduautoparklasse, haagisega või ka lihtsalt pikemad, veokiparklasse.</w:t>
      </w:r>
    </w:p>
    <w:p w14:paraId="167C6232" w14:textId="099AF899" w:rsidR="009348A6" w:rsidRPr="000D5550" w:rsidRDefault="006D7D80">
      <w:pPr>
        <w:rPr>
          <w:lang w:val="et-EE"/>
        </w:rPr>
      </w:pPr>
      <w:r>
        <w:rPr>
          <w:lang w:val="et-EE"/>
        </w:rPr>
        <w:lastRenderedPageBreak/>
        <w:t xml:space="preserve">Muudatused saab sisse viia </w:t>
      </w:r>
      <w:proofErr w:type="spellStart"/>
      <w:r w:rsidR="002D5805">
        <w:rPr>
          <w:lang w:val="et-EE"/>
        </w:rPr>
        <w:t>TrAm</w:t>
      </w:r>
      <w:proofErr w:type="spellEnd"/>
      <w:r w:rsidR="002D5805">
        <w:rPr>
          <w:lang w:val="et-EE"/>
        </w:rPr>
        <w:t xml:space="preserve"> teede projekteerimis</w:t>
      </w:r>
      <w:r w:rsidR="00CA4A0A">
        <w:rPr>
          <w:lang w:val="et-EE"/>
        </w:rPr>
        <w:t xml:space="preserve">e </w:t>
      </w:r>
      <w:r w:rsidR="002D5805">
        <w:rPr>
          <w:lang w:val="et-EE"/>
        </w:rPr>
        <w:t xml:space="preserve">juhendisse </w:t>
      </w:r>
      <w:r w:rsidR="004A47DC">
        <w:rPr>
          <w:lang w:val="et-EE"/>
        </w:rPr>
        <w:t xml:space="preserve">(TPJ) </w:t>
      </w:r>
      <w:r w:rsidR="002D5805">
        <w:rPr>
          <w:lang w:val="et-EE"/>
        </w:rPr>
        <w:t xml:space="preserve">ning projekteerija saab vastava ülesande juba tehnilistes tingimustes. </w:t>
      </w:r>
      <w:r w:rsidR="001533D8">
        <w:rPr>
          <w:lang w:val="et-EE"/>
        </w:rPr>
        <w:t xml:space="preserve">KOV aladel on siiski vajalik Linnade ja Valdade Liidu taseme soovituslik </w:t>
      </w:r>
      <w:r w:rsidR="004F4078">
        <w:rPr>
          <w:lang w:val="et-EE"/>
        </w:rPr>
        <w:t>juhis, et iga KOV jalgrattaid ei peaks leiutama.</w:t>
      </w:r>
      <w:r w:rsidR="00424398">
        <w:rPr>
          <w:lang w:val="et-EE"/>
        </w:rPr>
        <w:t xml:space="preserve"> Asjaolu, et täna ka maanteenorm viitab linnatänavate standardile, ei ole kahjuks piisav sest standardi uuendamisprotsess on väga pikk ja lõpptulemus ettearvamatu.</w:t>
      </w:r>
      <w:r w:rsidR="00600845">
        <w:rPr>
          <w:lang w:val="et-EE"/>
        </w:rPr>
        <w:t xml:space="preserve"> Pealegi </w:t>
      </w:r>
      <w:r w:rsidR="006D7493">
        <w:rPr>
          <w:lang w:val="et-EE"/>
        </w:rPr>
        <w:t>on tõenäoline et valdavalt tehnilise iseloomuga parameetrid või koguni peatükid püütakse standardist üldse välja viia</w:t>
      </w:r>
      <w:r w:rsidR="00FF490D">
        <w:rPr>
          <w:lang w:val="et-EE"/>
        </w:rPr>
        <w:t xml:space="preserve"> kui nimele vastavalt muutub ka sisu (linnatänavatest linnaruumiks)</w:t>
      </w:r>
      <w:r w:rsidR="006D7493">
        <w:rPr>
          <w:lang w:val="et-EE"/>
        </w:rPr>
        <w:t>.</w:t>
      </w:r>
    </w:p>
    <w:sectPr w:rsidR="009348A6" w:rsidRPr="000D5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3B"/>
    <w:rsid w:val="00027282"/>
    <w:rsid w:val="00032893"/>
    <w:rsid w:val="00037914"/>
    <w:rsid w:val="00037B80"/>
    <w:rsid w:val="000726C2"/>
    <w:rsid w:val="00082EDC"/>
    <w:rsid w:val="000B3896"/>
    <w:rsid w:val="000C3EA8"/>
    <w:rsid w:val="000C6412"/>
    <w:rsid w:val="000D3E67"/>
    <w:rsid w:val="000D5550"/>
    <w:rsid w:val="000F5676"/>
    <w:rsid w:val="00146E8D"/>
    <w:rsid w:val="001533D8"/>
    <w:rsid w:val="00161069"/>
    <w:rsid w:val="00184884"/>
    <w:rsid w:val="00196B2D"/>
    <w:rsid w:val="001E75AA"/>
    <w:rsid w:val="001F1443"/>
    <w:rsid w:val="00201F88"/>
    <w:rsid w:val="0021219B"/>
    <w:rsid w:val="002700EA"/>
    <w:rsid w:val="002C1E79"/>
    <w:rsid w:val="002D5805"/>
    <w:rsid w:val="003348FF"/>
    <w:rsid w:val="0039015E"/>
    <w:rsid w:val="003E6FFC"/>
    <w:rsid w:val="003F6DAA"/>
    <w:rsid w:val="00424398"/>
    <w:rsid w:val="004771C2"/>
    <w:rsid w:val="004A47DC"/>
    <w:rsid w:val="004A56C0"/>
    <w:rsid w:val="004E6310"/>
    <w:rsid w:val="004F106C"/>
    <w:rsid w:val="004F4078"/>
    <w:rsid w:val="0051055D"/>
    <w:rsid w:val="005334A1"/>
    <w:rsid w:val="00544088"/>
    <w:rsid w:val="00545D70"/>
    <w:rsid w:val="00583BDA"/>
    <w:rsid w:val="005B6EDB"/>
    <w:rsid w:val="00600845"/>
    <w:rsid w:val="006577A8"/>
    <w:rsid w:val="006806D9"/>
    <w:rsid w:val="006A2CA3"/>
    <w:rsid w:val="006B42AA"/>
    <w:rsid w:val="006D71BA"/>
    <w:rsid w:val="006D7493"/>
    <w:rsid w:val="006D7D80"/>
    <w:rsid w:val="006E22F8"/>
    <w:rsid w:val="006F0661"/>
    <w:rsid w:val="006F1A64"/>
    <w:rsid w:val="007B147B"/>
    <w:rsid w:val="007F2142"/>
    <w:rsid w:val="008741EA"/>
    <w:rsid w:val="00894212"/>
    <w:rsid w:val="008B7580"/>
    <w:rsid w:val="008C5613"/>
    <w:rsid w:val="0092488A"/>
    <w:rsid w:val="009347F7"/>
    <w:rsid w:val="009348A6"/>
    <w:rsid w:val="00967901"/>
    <w:rsid w:val="00980028"/>
    <w:rsid w:val="00987E72"/>
    <w:rsid w:val="00992C13"/>
    <w:rsid w:val="009A2340"/>
    <w:rsid w:val="009C671A"/>
    <w:rsid w:val="009F65BE"/>
    <w:rsid w:val="00A64CF0"/>
    <w:rsid w:val="00A6547B"/>
    <w:rsid w:val="00A662CD"/>
    <w:rsid w:val="00A707BB"/>
    <w:rsid w:val="00A75974"/>
    <w:rsid w:val="00A8192B"/>
    <w:rsid w:val="00AC4A6E"/>
    <w:rsid w:val="00AD4843"/>
    <w:rsid w:val="00B8030E"/>
    <w:rsid w:val="00B85764"/>
    <w:rsid w:val="00B97DA1"/>
    <w:rsid w:val="00BA4E0A"/>
    <w:rsid w:val="00BE5D75"/>
    <w:rsid w:val="00C054F9"/>
    <w:rsid w:val="00C35D36"/>
    <w:rsid w:val="00C4161F"/>
    <w:rsid w:val="00C550DD"/>
    <w:rsid w:val="00C57649"/>
    <w:rsid w:val="00CA4A0A"/>
    <w:rsid w:val="00CE408D"/>
    <w:rsid w:val="00D04B99"/>
    <w:rsid w:val="00D16827"/>
    <w:rsid w:val="00D247ED"/>
    <w:rsid w:val="00D336A1"/>
    <w:rsid w:val="00D7456F"/>
    <w:rsid w:val="00DF38B6"/>
    <w:rsid w:val="00E8393B"/>
    <w:rsid w:val="00E84F2F"/>
    <w:rsid w:val="00EA609E"/>
    <w:rsid w:val="00EB5A87"/>
    <w:rsid w:val="00EE3B5E"/>
    <w:rsid w:val="00F25ABE"/>
    <w:rsid w:val="00F406CC"/>
    <w:rsid w:val="00F41092"/>
    <w:rsid w:val="00F55DA2"/>
    <w:rsid w:val="00F60703"/>
    <w:rsid w:val="00FB4A18"/>
    <w:rsid w:val="00FF0179"/>
    <w:rsid w:val="00FF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C6DF4"/>
  <w15:chartTrackingRefBased/>
  <w15:docId w15:val="{8F9A20DB-073E-4900-BE93-96362435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93B"/>
    <w:rPr>
      <w:rFonts w:eastAsiaTheme="majorEastAsia" w:cstheme="majorBidi"/>
      <w:color w:val="272727" w:themeColor="text1" w:themeTint="D8"/>
    </w:rPr>
  </w:style>
  <w:style w:type="paragraph" w:styleId="Title">
    <w:name w:val="Title"/>
    <w:basedOn w:val="Normal"/>
    <w:next w:val="Normal"/>
    <w:link w:val="TitleChar"/>
    <w:uiPriority w:val="10"/>
    <w:qFormat/>
    <w:rsid w:val="00E83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93B"/>
    <w:pPr>
      <w:spacing w:before="160"/>
      <w:jc w:val="center"/>
    </w:pPr>
    <w:rPr>
      <w:i/>
      <w:iCs/>
      <w:color w:val="404040" w:themeColor="text1" w:themeTint="BF"/>
    </w:rPr>
  </w:style>
  <w:style w:type="character" w:customStyle="1" w:styleId="QuoteChar">
    <w:name w:val="Quote Char"/>
    <w:basedOn w:val="DefaultParagraphFont"/>
    <w:link w:val="Quote"/>
    <w:uiPriority w:val="29"/>
    <w:rsid w:val="00E8393B"/>
    <w:rPr>
      <w:i/>
      <w:iCs/>
      <w:color w:val="404040" w:themeColor="text1" w:themeTint="BF"/>
    </w:rPr>
  </w:style>
  <w:style w:type="paragraph" w:styleId="ListParagraph">
    <w:name w:val="List Paragraph"/>
    <w:basedOn w:val="Normal"/>
    <w:uiPriority w:val="34"/>
    <w:qFormat/>
    <w:rsid w:val="00E8393B"/>
    <w:pPr>
      <w:ind w:left="720"/>
      <w:contextualSpacing/>
    </w:pPr>
  </w:style>
  <w:style w:type="character" w:styleId="IntenseEmphasis">
    <w:name w:val="Intense Emphasis"/>
    <w:basedOn w:val="DefaultParagraphFont"/>
    <w:uiPriority w:val="21"/>
    <w:qFormat/>
    <w:rsid w:val="00E8393B"/>
    <w:rPr>
      <w:i/>
      <w:iCs/>
      <w:color w:val="0F4761" w:themeColor="accent1" w:themeShade="BF"/>
    </w:rPr>
  </w:style>
  <w:style w:type="paragraph" w:styleId="IntenseQuote">
    <w:name w:val="Intense Quote"/>
    <w:basedOn w:val="Normal"/>
    <w:next w:val="Normal"/>
    <w:link w:val="IntenseQuoteChar"/>
    <w:uiPriority w:val="30"/>
    <w:qFormat/>
    <w:rsid w:val="00E83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93B"/>
    <w:rPr>
      <w:i/>
      <w:iCs/>
      <w:color w:val="0F4761" w:themeColor="accent1" w:themeShade="BF"/>
    </w:rPr>
  </w:style>
  <w:style w:type="character" w:styleId="IntenseReference">
    <w:name w:val="Intense Reference"/>
    <w:basedOn w:val="DefaultParagraphFont"/>
    <w:uiPriority w:val="32"/>
    <w:qFormat/>
    <w:rsid w:val="00E8393B"/>
    <w:rPr>
      <w:b/>
      <w:bCs/>
      <w:smallCaps/>
      <w:color w:val="0F4761" w:themeColor="accent1" w:themeShade="BF"/>
      <w:spacing w:val="5"/>
    </w:rPr>
  </w:style>
  <w:style w:type="table" w:styleId="TableGrid">
    <w:name w:val="Table Grid"/>
    <w:basedOn w:val="TableNormal"/>
    <w:uiPriority w:val="39"/>
    <w:rsid w:val="006F0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in\Documents\development\PARKIMINE\ARK%200104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in\Documents\development\PARKIMINE\ARK%200104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in\Documents\development\PARKIMINE\ARK%200104202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Pikkuse jaotus väljalaskeaasta järgi</a:t>
            </a:r>
          </a:p>
        </c:rich>
      </c:tx>
      <c:layout>
        <c:manualLayout>
          <c:xMode val="edge"/>
          <c:yMode val="edge"/>
          <c:x val="1.5170940170940159E-2"/>
          <c:y val="1.5134317063942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's2'!$B$13</c:f>
              <c:strCache>
                <c:ptCount val="1"/>
                <c:pt idx="0">
                  <c:v>count</c:v>
                </c:pt>
              </c:strCache>
            </c:strRef>
          </c:tx>
          <c:spPr>
            <a:ln w="28575" cap="rnd">
              <a:solidFill>
                <a:schemeClr val="accent1"/>
              </a:solidFill>
              <a:round/>
            </a:ln>
            <a:effectLst/>
          </c:spPr>
          <c:marker>
            <c:symbol val="none"/>
          </c:marker>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's2'!$B$14:$B$50</c:f>
              <c:numCache>
                <c:formatCode>General</c:formatCode>
                <c:ptCount val="37"/>
                <c:pt idx="0">
                  <c:v>1411</c:v>
                </c:pt>
                <c:pt idx="1">
                  <c:v>1712</c:v>
                </c:pt>
                <c:pt idx="2">
                  <c:v>2049</c:v>
                </c:pt>
                <c:pt idx="3">
                  <c:v>1784</c:v>
                </c:pt>
                <c:pt idx="4">
                  <c:v>2295</c:v>
                </c:pt>
                <c:pt idx="5">
                  <c:v>2925</c:v>
                </c:pt>
                <c:pt idx="6">
                  <c:v>3328</c:v>
                </c:pt>
                <c:pt idx="7">
                  <c:v>3955</c:v>
                </c:pt>
                <c:pt idx="8">
                  <c:v>4986</c:v>
                </c:pt>
                <c:pt idx="9">
                  <c:v>6208</c:v>
                </c:pt>
                <c:pt idx="10">
                  <c:v>7170</c:v>
                </c:pt>
                <c:pt idx="11">
                  <c:v>8016</c:v>
                </c:pt>
                <c:pt idx="12">
                  <c:v>10663</c:v>
                </c:pt>
                <c:pt idx="13">
                  <c:v>13976</c:v>
                </c:pt>
                <c:pt idx="14">
                  <c:v>17183</c:v>
                </c:pt>
                <c:pt idx="15">
                  <c:v>20235</c:v>
                </c:pt>
                <c:pt idx="16">
                  <c:v>26529</c:v>
                </c:pt>
                <c:pt idx="17">
                  <c:v>35202</c:v>
                </c:pt>
                <c:pt idx="18">
                  <c:v>32896</c:v>
                </c:pt>
                <c:pt idx="19">
                  <c:v>18318</c:v>
                </c:pt>
                <c:pt idx="20">
                  <c:v>19535</c:v>
                </c:pt>
                <c:pt idx="21">
                  <c:v>25500</c:v>
                </c:pt>
                <c:pt idx="22">
                  <c:v>25975</c:v>
                </c:pt>
                <c:pt idx="23">
                  <c:v>24204</c:v>
                </c:pt>
                <c:pt idx="24">
                  <c:v>25045</c:v>
                </c:pt>
                <c:pt idx="25">
                  <c:v>24977</c:v>
                </c:pt>
                <c:pt idx="26">
                  <c:v>26231</c:v>
                </c:pt>
                <c:pt idx="27">
                  <c:v>29178</c:v>
                </c:pt>
                <c:pt idx="28">
                  <c:v>29296</c:v>
                </c:pt>
                <c:pt idx="29">
                  <c:v>28262</c:v>
                </c:pt>
                <c:pt idx="30">
                  <c:v>20027</c:v>
                </c:pt>
                <c:pt idx="31">
                  <c:v>22177</c:v>
                </c:pt>
                <c:pt idx="32">
                  <c:v>20777</c:v>
                </c:pt>
                <c:pt idx="33">
                  <c:v>20004</c:v>
                </c:pt>
                <c:pt idx="34">
                  <c:v>22865</c:v>
                </c:pt>
                <c:pt idx="35">
                  <c:v>10762</c:v>
                </c:pt>
                <c:pt idx="36">
                  <c:v>3933</c:v>
                </c:pt>
              </c:numCache>
            </c:numRef>
          </c:val>
          <c:smooth val="0"/>
          <c:extLst>
            <c:ext xmlns:c16="http://schemas.microsoft.com/office/drawing/2014/chart" uri="{C3380CC4-5D6E-409C-BE32-E72D297353CC}">
              <c16:uniqueId val="{00000000-AB49-44DD-9018-3E8FAD604A78}"/>
            </c:ext>
          </c:extLst>
        </c:ser>
        <c:dLbls>
          <c:showLegendKey val="0"/>
          <c:showVal val="0"/>
          <c:showCatName val="0"/>
          <c:showSerName val="0"/>
          <c:showPercent val="0"/>
          <c:showBubbleSize val="0"/>
        </c:dLbls>
        <c:marker val="1"/>
        <c:smooth val="0"/>
        <c:axId val="1552853471"/>
        <c:axId val="1552848191"/>
      </c:lineChart>
      <c:lineChart>
        <c:grouping val="standard"/>
        <c:varyColors val="0"/>
        <c:ser>
          <c:idx val="1"/>
          <c:order val="1"/>
          <c:tx>
            <c:strRef>
              <c:f>'s2'!$C$13</c:f>
              <c:strCache>
                <c:ptCount val="1"/>
                <c:pt idx="0">
                  <c:v>avg L</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1"/>
            <c:dispEq val="1"/>
            <c:trendlineLbl>
              <c:layout>
                <c:manualLayout>
                  <c:x val="-2.6308182885070086E-2"/>
                  <c:y val="-0.2781580233505294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's2'!$C$14:$C$50</c:f>
              <c:numCache>
                <c:formatCode>General</c:formatCode>
                <c:ptCount val="37"/>
                <c:pt idx="0">
                  <c:v>4479.2544294826366</c:v>
                </c:pt>
                <c:pt idx="1">
                  <c:v>4499.0087616822429</c:v>
                </c:pt>
                <c:pt idx="2">
                  <c:v>4570.0102489019037</c:v>
                </c:pt>
                <c:pt idx="3">
                  <c:v>4558.8677130044844</c:v>
                </c:pt>
                <c:pt idx="4">
                  <c:v>4585.7664488017426</c:v>
                </c:pt>
                <c:pt idx="5">
                  <c:v>4618.4864957264954</c:v>
                </c:pt>
                <c:pt idx="6">
                  <c:v>4637.67578125</c:v>
                </c:pt>
                <c:pt idx="7">
                  <c:v>4652.4877370417189</c:v>
                </c:pt>
                <c:pt idx="8">
                  <c:v>4589.0673886883269</c:v>
                </c:pt>
                <c:pt idx="9">
                  <c:v>4560.7865657216498</c:v>
                </c:pt>
                <c:pt idx="10">
                  <c:v>4571.9839609483961</c:v>
                </c:pt>
                <c:pt idx="11">
                  <c:v>4551.3505489021954</c:v>
                </c:pt>
                <c:pt idx="12">
                  <c:v>4551.0209134389943</c:v>
                </c:pt>
                <c:pt idx="13">
                  <c:v>4564.4188609044077</c:v>
                </c:pt>
                <c:pt idx="14">
                  <c:v>4573.7822848163887</c:v>
                </c:pt>
                <c:pt idx="15">
                  <c:v>4574.7844823325922</c:v>
                </c:pt>
                <c:pt idx="16">
                  <c:v>4581.2665008104341</c:v>
                </c:pt>
                <c:pt idx="17">
                  <c:v>4580.5876938810297</c:v>
                </c:pt>
                <c:pt idx="18">
                  <c:v>4594.1019576848248</c:v>
                </c:pt>
                <c:pt idx="19">
                  <c:v>4626.9934490664918</c:v>
                </c:pt>
                <c:pt idx="20">
                  <c:v>4642.741592014333</c:v>
                </c:pt>
                <c:pt idx="21">
                  <c:v>4632.1435686274508</c:v>
                </c:pt>
                <c:pt idx="22">
                  <c:v>4601.0216746871993</c:v>
                </c:pt>
                <c:pt idx="23">
                  <c:v>4617.0107833415968</c:v>
                </c:pt>
                <c:pt idx="24">
                  <c:v>4618.2938311040125</c:v>
                </c:pt>
                <c:pt idx="25">
                  <c:v>4628.0475237218243</c:v>
                </c:pt>
                <c:pt idx="26">
                  <c:v>4637.9222294232013</c:v>
                </c:pt>
                <c:pt idx="27">
                  <c:v>4649.8400164507502</c:v>
                </c:pt>
                <c:pt idx="28">
                  <c:v>4646.7273689240856</c:v>
                </c:pt>
                <c:pt idx="29">
                  <c:v>4637.9158587502652</c:v>
                </c:pt>
                <c:pt idx="30">
                  <c:v>4638.0415439157141</c:v>
                </c:pt>
                <c:pt idx="31">
                  <c:v>4638.0957749019253</c:v>
                </c:pt>
                <c:pt idx="32">
                  <c:v>4628.3349858016072</c:v>
                </c:pt>
                <c:pt idx="33">
                  <c:v>4622.7672465506903</c:v>
                </c:pt>
                <c:pt idx="34">
                  <c:v>4639.4790728187181</c:v>
                </c:pt>
                <c:pt idx="35">
                  <c:v>4640.1676268351612</c:v>
                </c:pt>
                <c:pt idx="36">
                  <c:v>4610.7096364098652</c:v>
                </c:pt>
              </c:numCache>
            </c:numRef>
          </c:val>
          <c:smooth val="0"/>
          <c:extLst>
            <c:ext xmlns:c16="http://schemas.microsoft.com/office/drawing/2014/chart" uri="{C3380CC4-5D6E-409C-BE32-E72D297353CC}">
              <c16:uniqueId val="{00000002-AB49-44DD-9018-3E8FAD604A78}"/>
            </c:ext>
          </c:extLst>
        </c:ser>
        <c:dLbls>
          <c:showLegendKey val="0"/>
          <c:showVal val="0"/>
          <c:showCatName val="0"/>
          <c:showSerName val="0"/>
          <c:showPercent val="0"/>
          <c:showBubbleSize val="0"/>
        </c:dLbls>
        <c:marker val="1"/>
        <c:smooth val="0"/>
        <c:axId val="1552816031"/>
        <c:axId val="1552825631"/>
      </c:lineChart>
      <c:catAx>
        <c:axId val="155285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48191"/>
        <c:crosses val="autoZero"/>
        <c:auto val="1"/>
        <c:lblAlgn val="ctr"/>
        <c:lblOffset val="100"/>
        <c:noMultiLvlLbl val="0"/>
      </c:catAx>
      <c:valAx>
        <c:axId val="1552848191"/>
        <c:scaling>
          <c:orientation val="minMax"/>
          <c:max val="4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53471"/>
        <c:crosses val="autoZero"/>
        <c:crossBetween val="between"/>
      </c:valAx>
      <c:valAx>
        <c:axId val="1552825631"/>
        <c:scaling>
          <c:orientation val="minMax"/>
          <c:max val="4700"/>
          <c:min val="44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16031"/>
        <c:crosses val="max"/>
        <c:crossBetween val="between"/>
      </c:valAx>
      <c:catAx>
        <c:axId val="1552816031"/>
        <c:scaling>
          <c:orientation val="minMax"/>
        </c:scaling>
        <c:delete val="1"/>
        <c:axPos val="b"/>
        <c:numFmt formatCode="General" sourceLinked="1"/>
        <c:majorTickMark val="out"/>
        <c:minorTickMark val="none"/>
        <c:tickLblPos val="nextTo"/>
        <c:crossAx val="15528256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Laiuse jaotus väljalaskeaasta järgi</a:t>
            </a:r>
          </a:p>
        </c:rich>
      </c:tx>
      <c:layout>
        <c:manualLayout>
          <c:xMode val="edge"/>
          <c:yMode val="edge"/>
          <c:x val="3.7515983578975703E-2"/>
          <c:y val="2.33918128654970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's2'!$B$13</c:f>
              <c:strCache>
                <c:ptCount val="1"/>
                <c:pt idx="0">
                  <c:v>count</c:v>
                </c:pt>
              </c:strCache>
            </c:strRef>
          </c:tx>
          <c:spPr>
            <a:ln w="28575" cap="rnd">
              <a:solidFill>
                <a:schemeClr val="accent1"/>
              </a:solidFill>
              <a:round/>
            </a:ln>
            <a:effectLst/>
          </c:spPr>
          <c:marker>
            <c:symbol val="none"/>
          </c:marker>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's2'!$B$14:$B$50</c:f>
              <c:numCache>
                <c:formatCode>General</c:formatCode>
                <c:ptCount val="37"/>
                <c:pt idx="0">
                  <c:v>1411</c:v>
                </c:pt>
                <c:pt idx="1">
                  <c:v>1712</c:v>
                </c:pt>
                <c:pt idx="2">
                  <c:v>2049</c:v>
                </c:pt>
                <c:pt idx="3">
                  <c:v>1784</c:v>
                </c:pt>
                <c:pt idx="4">
                  <c:v>2295</c:v>
                </c:pt>
                <c:pt idx="5">
                  <c:v>2925</c:v>
                </c:pt>
                <c:pt idx="6">
                  <c:v>3328</c:v>
                </c:pt>
                <c:pt idx="7">
                  <c:v>3955</c:v>
                </c:pt>
                <c:pt idx="8">
                  <c:v>4986</c:v>
                </c:pt>
                <c:pt idx="9">
                  <c:v>6208</c:v>
                </c:pt>
                <c:pt idx="10">
                  <c:v>7170</c:v>
                </c:pt>
                <c:pt idx="11">
                  <c:v>8016</c:v>
                </c:pt>
                <c:pt idx="12">
                  <c:v>10663</c:v>
                </c:pt>
                <c:pt idx="13">
                  <c:v>13976</c:v>
                </c:pt>
                <c:pt idx="14">
                  <c:v>17183</c:v>
                </c:pt>
                <c:pt idx="15">
                  <c:v>20235</c:v>
                </c:pt>
                <c:pt idx="16">
                  <c:v>26529</c:v>
                </c:pt>
                <c:pt idx="17">
                  <c:v>35202</c:v>
                </c:pt>
                <c:pt idx="18">
                  <c:v>32896</c:v>
                </c:pt>
                <c:pt idx="19">
                  <c:v>18318</c:v>
                </c:pt>
                <c:pt idx="20">
                  <c:v>19535</c:v>
                </c:pt>
                <c:pt idx="21">
                  <c:v>25500</c:v>
                </c:pt>
                <c:pt idx="22">
                  <c:v>25975</c:v>
                </c:pt>
                <c:pt idx="23">
                  <c:v>24204</c:v>
                </c:pt>
                <c:pt idx="24">
                  <c:v>25045</c:v>
                </c:pt>
                <c:pt idx="25">
                  <c:v>24977</c:v>
                </c:pt>
                <c:pt idx="26">
                  <c:v>26231</c:v>
                </c:pt>
                <c:pt idx="27">
                  <c:v>29178</c:v>
                </c:pt>
                <c:pt idx="28">
                  <c:v>29296</c:v>
                </c:pt>
                <c:pt idx="29">
                  <c:v>28262</c:v>
                </c:pt>
                <c:pt idx="30">
                  <c:v>20027</c:v>
                </c:pt>
                <c:pt idx="31">
                  <c:v>22177</c:v>
                </c:pt>
                <c:pt idx="32">
                  <c:v>20777</c:v>
                </c:pt>
                <c:pt idx="33">
                  <c:v>20004</c:v>
                </c:pt>
                <c:pt idx="34">
                  <c:v>22865</c:v>
                </c:pt>
                <c:pt idx="35">
                  <c:v>10762</c:v>
                </c:pt>
                <c:pt idx="36">
                  <c:v>3933</c:v>
                </c:pt>
              </c:numCache>
            </c:numRef>
          </c:val>
          <c:smooth val="0"/>
          <c:extLst>
            <c:ext xmlns:c16="http://schemas.microsoft.com/office/drawing/2014/chart" uri="{C3380CC4-5D6E-409C-BE32-E72D297353CC}">
              <c16:uniqueId val="{00000000-7628-4547-87D3-A2D40EF7793D}"/>
            </c:ext>
          </c:extLst>
        </c:ser>
        <c:dLbls>
          <c:showLegendKey val="0"/>
          <c:showVal val="0"/>
          <c:showCatName val="0"/>
          <c:showSerName val="0"/>
          <c:showPercent val="0"/>
          <c:showBubbleSize val="0"/>
        </c:dLbls>
        <c:marker val="1"/>
        <c:smooth val="0"/>
        <c:axId val="1552853471"/>
        <c:axId val="1552848191"/>
      </c:lineChart>
      <c:lineChart>
        <c:grouping val="standard"/>
        <c:varyColors val="0"/>
        <c:ser>
          <c:idx val="2"/>
          <c:order val="1"/>
          <c:tx>
            <c:strRef>
              <c:f>'s2'!$D$13</c:f>
              <c:strCache>
                <c:ptCount val="1"/>
                <c:pt idx="0">
                  <c:v>avg B</c:v>
                </c:pt>
              </c:strCache>
            </c:strRef>
          </c:tx>
          <c:spPr>
            <a:ln w="28575" cap="rnd">
              <a:solidFill>
                <a:srgbClr val="FF0000"/>
              </a:solidFill>
              <a:round/>
            </a:ln>
            <a:effectLst/>
          </c:spPr>
          <c:marker>
            <c:symbol val="none"/>
          </c:marker>
          <c:trendline>
            <c:spPr>
              <a:ln w="19050" cap="rnd">
                <a:solidFill>
                  <a:schemeClr val="accent3"/>
                </a:solidFill>
                <a:prstDash val="sysDot"/>
              </a:ln>
              <a:effectLst/>
            </c:spPr>
            <c:trendlineType val="linear"/>
            <c:dispRSqr val="1"/>
            <c:dispEq val="1"/>
            <c:trendlineLbl>
              <c:layout>
                <c:manualLayout>
                  <c:x val="-5.5066956861787836E-2"/>
                  <c:y val="-0.428148827825654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's2'!$D$14:$D$50</c:f>
              <c:numCache>
                <c:formatCode>General</c:formatCode>
                <c:ptCount val="37"/>
                <c:pt idx="0">
                  <c:v>1732.3869596031184</c:v>
                </c:pt>
                <c:pt idx="1">
                  <c:v>1731.8650700934579</c:v>
                </c:pt>
                <c:pt idx="2">
                  <c:v>1736.5632015617375</c:v>
                </c:pt>
                <c:pt idx="3">
                  <c:v>1746.0857623318386</c:v>
                </c:pt>
                <c:pt idx="4">
                  <c:v>1748.1350762527234</c:v>
                </c:pt>
                <c:pt idx="5">
                  <c:v>1762.251282051282</c:v>
                </c:pt>
                <c:pt idx="6">
                  <c:v>1769.0432692307693</c:v>
                </c:pt>
                <c:pt idx="7">
                  <c:v>1776.1633375474084</c:v>
                </c:pt>
                <c:pt idx="8">
                  <c:v>1762.3850782190132</c:v>
                </c:pt>
                <c:pt idx="9">
                  <c:v>1762.2955863402062</c:v>
                </c:pt>
                <c:pt idx="10">
                  <c:v>1768.4068340306835</c:v>
                </c:pt>
                <c:pt idx="11">
                  <c:v>1769.0575099800399</c:v>
                </c:pt>
                <c:pt idx="12">
                  <c:v>1774.5585670074088</c:v>
                </c:pt>
                <c:pt idx="13">
                  <c:v>1781.0357756153405</c:v>
                </c:pt>
                <c:pt idx="14">
                  <c:v>1790.0764127335158</c:v>
                </c:pt>
                <c:pt idx="15">
                  <c:v>1798.8675067951569</c:v>
                </c:pt>
                <c:pt idx="16">
                  <c:v>1804.9945719778357</c:v>
                </c:pt>
                <c:pt idx="17">
                  <c:v>1811.1724901994205</c:v>
                </c:pt>
                <c:pt idx="18">
                  <c:v>1814.484283803502</c:v>
                </c:pt>
                <c:pt idx="19">
                  <c:v>1824.4933398842668</c:v>
                </c:pt>
                <c:pt idx="20">
                  <c:v>1828.6225748656259</c:v>
                </c:pt>
                <c:pt idx="21">
                  <c:v>1828.868705882353</c:v>
                </c:pt>
                <c:pt idx="22">
                  <c:v>1822.4012319538017</c:v>
                </c:pt>
                <c:pt idx="23">
                  <c:v>1826.7075689968601</c:v>
                </c:pt>
                <c:pt idx="24">
                  <c:v>1828.1354761429427</c:v>
                </c:pt>
                <c:pt idx="25">
                  <c:v>1830.5971093405933</c:v>
                </c:pt>
                <c:pt idx="26">
                  <c:v>1834.6440089969883</c:v>
                </c:pt>
                <c:pt idx="27">
                  <c:v>1839.5241277674961</c:v>
                </c:pt>
                <c:pt idx="28">
                  <c:v>1841.5409612233752</c:v>
                </c:pt>
                <c:pt idx="29">
                  <c:v>1845.5022999080036</c:v>
                </c:pt>
                <c:pt idx="30">
                  <c:v>1848.8579417785988</c:v>
                </c:pt>
                <c:pt idx="31">
                  <c:v>1852.4667448257203</c:v>
                </c:pt>
                <c:pt idx="32">
                  <c:v>1854.5567695047407</c:v>
                </c:pt>
                <c:pt idx="33">
                  <c:v>1855.6005298940213</c:v>
                </c:pt>
                <c:pt idx="34">
                  <c:v>1857.5458561119615</c:v>
                </c:pt>
                <c:pt idx="35">
                  <c:v>1856.3595985876232</c:v>
                </c:pt>
                <c:pt idx="36">
                  <c:v>1854.3391812865498</c:v>
                </c:pt>
              </c:numCache>
            </c:numRef>
          </c:val>
          <c:smooth val="0"/>
          <c:extLst>
            <c:ext xmlns:c16="http://schemas.microsoft.com/office/drawing/2014/chart" uri="{C3380CC4-5D6E-409C-BE32-E72D297353CC}">
              <c16:uniqueId val="{00000002-7628-4547-87D3-A2D40EF7793D}"/>
            </c:ext>
          </c:extLst>
        </c:ser>
        <c:dLbls>
          <c:showLegendKey val="0"/>
          <c:showVal val="0"/>
          <c:showCatName val="0"/>
          <c:showSerName val="0"/>
          <c:showPercent val="0"/>
          <c:showBubbleSize val="0"/>
        </c:dLbls>
        <c:marker val="1"/>
        <c:smooth val="0"/>
        <c:axId val="1552816031"/>
        <c:axId val="1552825631"/>
      </c:lineChart>
      <c:catAx>
        <c:axId val="155285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48191"/>
        <c:crosses val="autoZero"/>
        <c:auto val="1"/>
        <c:lblAlgn val="ctr"/>
        <c:lblOffset val="100"/>
        <c:noMultiLvlLbl val="0"/>
      </c:catAx>
      <c:valAx>
        <c:axId val="1552848191"/>
        <c:scaling>
          <c:orientation val="minMax"/>
          <c:max val="4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53471"/>
        <c:crosses val="autoZero"/>
        <c:crossBetween val="between"/>
      </c:valAx>
      <c:valAx>
        <c:axId val="1552825631"/>
        <c:scaling>
          <c:orientation val="minMax"/>
          <c:max val="1900"/>
          <c:min val="16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16031"/>
        <c:crosses val="max"/>
        <c:crossBetween val="between"/>
      </c:valAx>
      <c:catAx>
        <c:axId val="1552816031"/>
        <c:scaling>
          <c:orientation val="minMax"/>
        </c:scaling>
        <c:delete val="1"/>
        <c:axPos val="b"/>
        <c:numFmt formatCode="General" sourceLinked="1"/>
        <c:majorTickMark val="out"/>
        <c:minorTickMark val="none"/>
        <c:tickLblPos val="nextTo"/>
        <c:crossAx val="15528256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M1 - täismassi jaotus väljalaskeaasta järgi</a:t>
            </a:r>
          </a:p>
        </c:rich>
      </c:tx>
      <c:layout>
        <c:manualLayout>
          <c:xMode val="edge"/>
          <c:yMode val="edge"/>
          <c:x val="0.10420300827781143"/>
          <c:y val="2.94173228346456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's2'!$B$13</c:f>
              <c:strCache>
                <c:ptCount val="1"/>
                <c:pt idx="0">
                  <c:v>count</c:v>
                </c:pt>
              </c:strCache>
            </c:strRef>
          </c:tx>
          <c:spPr>
            <a:ln w="28575" cap="rnd">
              <a:solidFill>
                <a:schemeClr val="accent1"/>
              </a:solidFill>
              <a:round/>
            </a:ln>
            <a:effectLst/>
          </c:spPr>
          <c:marker>
            <c:symbol val="none"/>
          </c:marker>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's2'!$B$14:$B$50</c:f>
              <c:numCache>
                <c:formatCode>General</c:formatCode>
                <c:ptCount val="37"/>
                <c:pt idx="0">
                  <c:v>1411</c:v>
                </c:pt>
                <c:pt idx="1">
                  <c:v>1712</c:v>
                </c:pt>
                <c:pt idx="2">
                  <c:v>2049</c:v>
                </c:pt>
                <c:pt idx="3">
                  <c:v>1784</c:v>
                </c:pt>
                <c:pt idx="4">
                  <c:v>2295</c:v>
                </c:pt>
                <c:pt idx="5">
                  <c:v>2925</c:v>
                </c:pt>
                <c:pt idx="6">
                  <c:v>3328</c:v>
                </c:pt>
                <c:pt idx="7">
                  <c:v>3955</c:v>
                </c:pt>
                <c:pt idx="8">
                  <c:v>4986</c:v>
                </c:pt>
                <c:pt idx="9">
                  <c:v>6208</c:v>
                </c:pt>
                <c:pt idx="10">
                  <c:v>7170</c:v>
                </c:pt>
                <c:pt idx="11">
                  <c:v>8016</c:v>
                </c:pt>
                <c:pt idx="12">
                  <c:v>10663</c:v>
                </c:pt>
                <c:pt idx="13">
                  <c:v>13976</c:v>
                </c:pt>
                <c:pt idx="14">
                  <c:v>17183</c:v>
                </c:pt>
                <c:pt idx="15">
                  <c:v>20235</c:v>
                </c:pt>
                <c:pt idx="16">
                  <c:v>26529</c:v>
                </c:pt>
                <c:pt idx="17">
                  <c:v>35202</c:v>
                </c:pt>
                <c:pt idx="18">
                  <c:v>32896</c:v>
                </c:pt>
                <c:pt idx="19">
                  <c:v>18318</c:v>
                </c:pt>
                <c:pt idx="20">
                  <c:v>19535</c:v>
                </c:pt>
                <c:pt idx="21">
                  <c:v>25500</c:v>
                </c:pt>
                <c:pt idx="22">
                  <c:v>25975</c:v>
                </c:pt>
                <c:pt idx="23">
                  <c:v>24204</c:v>
                </c:pt>
                <c:pt idx="24">
                  <c:v>25045</c:v>
                </c:pt>
                <c:pt idx="25">
                  <c:v>24977</c:v>
                </c:pt>
                <c:pt idx="26">
                  <c:v>26231</c:v>
                </c:pt>
                <c:pt idx="27">
                  <c:v>29178</c:v>
                </c:pt>
                <c:pt idx="28">
                  <c:v>29296</c:v>
                </c:pt>
                <c:pt idx="29">
                  <c:v>28262</c:v>
                </c:pt>
                <c:pt idx="30">
                  <c:v>20027</c:v>
                </c:pt>
                <c:pt idx="31">
                  <c:v>22177</c:v>
                </c:pt>
                <c:pt idx="32">
                  <c:v>20777</c:v>
                </c:pt>
                <c:pt idx="33">
                  <c:v>20004</c:v>
                </c:pt>
                <c:pt idx="34">
                  <c:v>22865</c:v>
                </c:pt>
                <c:pt idx="35">
                  <c:v>10762</c:v>
                </c:pt>
                <c:pt idx="36">
                  <c:v>3933</c:v>
                </c:pt>
              </c:numCache>
            </c:numRef>
          </c:val>
          <c:smooth val="0"/>
          <c:extLst>
            <c:ext xmlns:c16="http://schemas.microsoft.com/office/drawing/2014/chart" uri="{C3380CC4-5D6E-409C-BE32-E72D297353CC}">
              <c16:uniqueId val="{00000000-E366-4C9F-9985-55486F9FCE17}"/>
            </c:ext>
          </c:extLst>
        </c:ser>
        <c:dLbls>
          <c:showLegendKey val="0"/>
          <c:showVal val="0"/>
          <c:showCatName val="0"/>
          <c:showSerName val="0"/>
          <c:showPercent val="0"/>
          <c:showBubbleSize val="0"/>
        </c:dLbls>
        <c:marker val="1"/>
        <c:smooth val="0"/>
        <c:axId val="1552853471"/>
        <c:axId val="1552848191"/>
      </c:lineChart>
      <c:lineChart>
        <c:grouping val="standard"/>
        <c:varyColors val="0"/>
        <c:ser>
          <c:idx val="2"/>
          <c:order val="1"/>
          <c:tx>
            <c:strRef>
              <c:f>'s2'!$E$13</c:f>
              <c:strCache>
                <c:ptCount val="1"/>
                <c:pt idx="0">
                  <c:v>avg M</c:v>
                </c:pt>
              </c:strCache>
            </c:strRef>
          </c:tx>
          <c:spPr>
            <a:ln w="28575" cap="rnd">
              <a:solidFill>
                <a:srgbClr val="FF0000"/>
              </a:solidFill>
              <a:round/>
            </a:ln>
            <a:effectLst/>
          </c:spPr>
          <c:marker>
            <c:symbol val="none"/>
          </c:marker>
          <c:trendline>
            <c:spPr>
              <a:ln w="19050" cap="rnd">
                <a:solidFill>
                  <a:schemeClr val="accent3"/>
                </a:solidFill>
                <a:prstDash val="sysDot"/>
              </a:ln>
              <a:effectLst/>
            </c:spPr>
            <c:trendlineType val="linear"/>
            <c:dispRSqr val="1"/>
            <c:dispEq val="1"/>
            <c:trendlineLbl>
              <c:layout>
                <c:manualLayout>
                  <c:x val="-5.5066956861787836E-2"/>
                  <c:y val="-0.428148827825654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's2'!$A$14:$A$50</c:f>
              <c:numCache>
                <c:formatCode>General</c:formatCode>
                <c:ptCount val="3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numCache>
            </c:numRef>
          </c:cat>
          <c:val>
            <c:numRef>
              <c:f>'s2'!$E$14:$E$50</c:f>
              <c:numCache>
                <c:formatCode>General</c:formatCode>
                <c:ptCount val="37"/>
                <c:pt idx="0">
                  <c:v>1875.5081502480509</c:v>
                </c:pt>
                <c:pt idx="1">
                  <c:v>1844.3650700934579</c:v>
                </c:pt>
                <c:pt idx="2">
                  <c:v>1901.6207906295754</c:v>
                </c:pt>
                <c:pt idx="3">
                  <c:v>1938.1894618834081</c:v>
                </c:pt>
                <c:pt idx="4">
                  <c:v>1963.8300653594772</c:v>
                </c:pt>
                <c:pt idx="5">
                  <c:v>2005.0502564102565</c:v>
                </c:pt>
                <c:pt idx="6">
                  <c:v>2023.0162259615386</c:v>
                </c:pt>
                <c:pt idx="7">
                  <c:v>2043.5039190897598</c:v>
                </c:pt>
                <c:pt idx="8">
                  <c:v>1990.0535499398316</c:v>
                </c:pt>
                <c:pt idx="9">
                  <c:v>1980.6509342783504</c:v>
                </c:pt>
                <c:pt idx="10">
                  <c:v>2024.6977684797769</c:v>
                </c:pt>
                <c:pt idx="11">
                  <c:v>2025.4972554890219</c:v>
                </c:pt>
                <c:pt idx="12">
                  <c:v>2059.6387508205944</c:v>
                </c:pt>
                <c:pt idx="13">
                  <c:v>2088.5356325128791</c:v>
                </c:pt>
                <c:pt idx="14">
                  <c:v>2113.0554617936332</c:v>
                </c:pt>
                <c:pt idx="15">
                  <c:v>2118.0886088460588</c:v>
                </c:pt>
                <c:pt idx="16">
                  <c:v>2130.0075766142713</c:v>
                </c:pt>
                <c:pt idx="17">
                  <c:v>2141.5</c:v>
                </c:pt>
                <c:pt idx="18">
                  <c:v>2138.8002796692608</c:v>
                </c:pt>
                <c:pt idx="19">
                  <c:v>2186.7915711322198</c:v>
                </c:pt>
                <c:pt idx="20">
                  <c:v>2193.014691579217</c:v>
                </c:pt>
                <c:pt idx="21">
                  <c:v>2177.1641176470589</c:v>
                </c:pt>
                <c:pt idx="22">
                  <c:v>2147.6106641000961</c:v>
                </c:pt>
                <c:pt idx="23">
                  <c:v>2145.2593786151051</c:v>
                </c:pt>
                <c:pt idx="24">
                  <c:v>2145.2788979836296</c:v>
                </c:pt>
                <c:pt idx="25">
                  <c:v>2135.6039156023544</c:v>
                </c:pt>
                <c:pt idx="26">
                  <c:v>2144.4101635469483</c:v>
                </c:pt>
                <c:pt idx="27">
                  <c:v>2151.9826924395093</c:v>
                </c:pt>
                <c:pt idx="28">
                  <c:v>2155.0529765155652</c:v>
                </c:pt>
                <c:pt idx="29">
                  <c:v>2162.3785648574058</c:v>
                </c:pt>
                <c:pt idx="30">
                  <c:v>2192.9748839067261</c:v>
                </c:pt>
                <c:pt idx="31">
                  <c:v>2201.9047661992154</c:v>
                </c:pt>
                <c:pt idx="32">
                  <c:v>2210.165278914184</c:v>
                </c:pt>
                <c:pt idx="33">
                  <c:v>2216.7434513097382</c:v>
                </c:pt>
                <c:pt idx="34">
                  <c:v>2226.8416794226982</c:v>
                </c:pt>
                <c:pt idx="35">
                  <c:v>2232.8426872328564</c:v>
                </c:pt>
                <c:pt idx="36">
                  <c:v>2212.8901601830662</c:v>
                </c:pt>
              </c:numCache>
            </c:numRef>
          </c:val>
          <c:smooth val="0"/>
          <c:extLst>
            <c:ext xmlns:c16="http://schemas.microsoft.com/office/drawing/2014/chart" uri="{C3380CC4-5D6E-409C-BE32-E72D297353CC}">
              <c16:uniqueId val="{00000002-E366-4C9F-9985-55486F9FCE17}"/>
            </c:ext>
          </c:extLst>
        </c:ser>
        <c:dLbls>
          <c:showLegendKey val="0"/>
          <c:showVal val="0"/>
          <c:showCatName val="0"/>
          <c:showSerName val="0"/>
          <c:showPercent val="0"/>
          <c:showBubbleSize val="0"/>
        </c:dLbls>
        <c:marker val="1"/>
        <c:smooth val="0"/>
        <c:axId val="1552816031"/>
        <c:axId val="1552825631"/>
      </c:lineChart>
      <c:catAx>
        <c:axId val="1552853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48191"/>
        <c:crosses val="autoZero"/>
        <c:auto val="1"/>
        <c:lblAlgn val="ctr"/>
        <c:lblOffset val="100"/>
        <c:noMultiLvlLbl val="0"/>
      </c:catAx>
      <c:valAx>
        <c:axId val="1552848191"/>
        <c:scaling>
          <c:orientation val="minMax"/>
          <c:max val="40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53471"/>
        <c:crosses val="autoZero"/>
        <c:crossBetween val="between"/>
      </c:valAx>
      <c:valAx>
        <c:axId val="1552825631"/>
        <c:scaling>
          <c:orientation val="minMax"/>
          <c:max val="2300"/>
          <c:min val="17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16031"/>
        <c:crosses val="max"/>
        <c:crossBetween val="between"/>
      </c:valAx>
      <c:catAx>
        <c:axId val="1552816031"/>
        <c:scaling>
          <c:orientation val="minMax"/>
        </c:scaling>
        <c:delete val="1"/>
        <c:axPos val="b"/>
        <c:numFmt formatCode="General" sourceLinked="1"/>
        <c:majorTickMark val="out"/>
        <c:minorTickMark val="none"/>
        <c:tickLblPos val="nextTo"/>
        <c:crossAx val="15528256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746</Words>
  <Characters>4631</Characters>
  <Application>Microsoft Office Word</Application>
  <DocSecurity>0</DocSecurity>
  <Lines>139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 Kendra</dc:creator>
  <cp:keywords/>
  <dc:description/>
  <cp:lastModifiedBy>Ain Kendra</cp:lastModifiedBy>
  <cp:revision>2</cp:revision>
  <dcterms:created xsi:type="dcterms:W3CDTF">2026-05-06T15:53:00Z</dcterms:created>
  <dcterms:modified xsi:type="dcterms:W3CDTF">2026-05-06T15:53:00Z</dcterms:modified>
</cp:coreProperties>
</file>