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21CCB" w14:textId="4919EF66" w:rsidR="007B30F8" w:rsidRPr="00522CA2" w:rsidRDefault="0007420B" w:rsidP="0007420B">
      <w:pPr>
        <w:pStyle w:val="Heading1"/>
      </w:pPr>
      <w:r w:rsidRPr="00522CA2">
        <w:t>Sõiduki gabariidid, liiklusohutus ja õigus</w:t>
      </w:r>
    </w:p>
    <w:p w14:paraId="67E35358" w14:textId="441866E5" w:rsidR="00BB3393" w:rsidRDefault="00BB3393" w:rsidP="0007420B">
      <w:r>
        <w:t xml:space="preserve">LKF </w:t>
      </w:r>
      <w:r w:rsidR="00167A22">
        <w:t xml:space="preserve">– 2025 </w:t>
      </w:r>
      <w:r>
        <w:t xml:space="preserve">kahjujuhtumitest </w:t>
      </w:r>
      <w:r w:rsidR="00167A22">
        <w:t>42% on seotud parkimisega (parklad, tanklad)</w:t>
      </w:r>
      <w:r>
        <w:t xml:space="preserve">. </w:t>
      </w:r>
      <w:r w:rsidR="00167A22">
        <w:t xml:space="preserve">Kogukahjust (77 miljonit) veerand. </w:t>
      </w:r>
      <w:r>
        <w:t>Parklates omakorda võiks olulisemaks lugeda sõidueesõiguse ebaselgust parkla siseteedel ja probleeme manööverdamisel kas parkimiskasti või sealt välja. Kuigi  liiklusseaduse järgi on juht alati süüdi, siis kas see alati päris nii ka tegelikult on?</w:t>
      </w:r>
    </w:p>
    <w:p w14:paraId="79FE83AC" w14:textId="0E111EBE" w:rsidR="0007420B" w:rsidRPr="00522CA2" w:rsidRDefault="0007420B" w:rsidP="0007420B">
      <w:r w:rsidRPr="00BB3393">
        <w:rPr>
          <w:b/>
          <w:bCs/>
        </w:rPr>
        <w:t>Sõidukid</w:t>
      </w:r>
      <w:r w:rsidRPr="00522CA2">
        <w:t xml:space="preserve"> võib liigitada erinevatesse kategooriatesse, mida arvestatakse sõidukite registreerimisel ja avalikele teedele liiklema lubamisel. Määrustega on paika pandud nende kategooriate piirid (nii Euroopa kui siseriikliku regulatsiooniga), liiklusseadusega see, kes milliseid sõidukeid juhtida tohib</w:t>
      </w:r>
      <w:r w:rsidR="00522CA2" w:rsidRPr="00522CA2">
        <w:t xml:space="preserve"> (nt B-kategooria)</w:t>
      </w:r>
      <w:r w:rsidRPr="00522CA2">
        <w:t>. Standard sätestab, kui suurte sõidukitega tuleb arvestada taristu (teede-tänavate ja parklate) projekteerimisel</w:t>
      </w:r>
      <w:r w:rsidR="00BD12CD" w:rsidRPr="00522CA2">
        <w:t xml:space="preserve"> ning normid annavad ette konkreetsed piirväärtused</w:t>
      </w:r>
      <w:r w:rsidR="00385469">
        <w:t xml:space="preserve"> asulavälistele teedele</w:t>
      </w:r>
      <w:r w:rsidRPr="00522CA2">
        <w:t>.</w:t>
      </w:r>
    </w:p>
    <w:p w14:paraId="055D2825" w14:textId="20B3978C" w:rsidR="0007420B" w:rsidRPr="00902D6C" w:rsidRDefault="0007420B" w:rsidP="0007420B">
      <w:r w:rsidRPr="007C39CA">
        <w:rPr>
          <w:b/>
          <w:bCs/>
        </w:rPr>
        <w:t>Siin on mitmeid konfliktikohti, sest liigitused ja parameetrid muutuvas maailmas päris koos ei liigu ja siit tulenevalt tekib küsimus, kes mille eest vastutab ja kuivõrd.</w:t>
      </w:r>
      <w:r w:rsidR="00902D6C">
        <w:rPr>
          <w:b/>
          <w:bCs/>
        </w:rPr>
        <w:t xml:space="preserve"> </w:t>
      </w:r>
      <w:r w:rsidR="00902D6C" w:rsidRPr="00902D6C">
        <w:t xml:space="preserve">Vastavalt seadusele, vastutab tee omanik, parkla omanik – kuid sisulist vastutust ei tule, kui asi on normi ja standardi kohaselt kavandatud/ehitatud.  </w:t>
      </w:r>
    </w:p>
    <w:p w14:paraId="798F5A9F" w14:textId="1A1A4583" w:rsidR="0007420B" w:rsidRDefault="0007420B" w:rsidP="0007420B">
      <w:r w:rsidRPr="00522CA2">
        <w:rPr>
          <w:b/>
          <w:bCs/>
        </w:rPr>
        <w:t>Sõiduki</w:t>
      </w:r>
      <w:r w:rsidRPr="00522CA2">
        <w:t xml:space="preserve"> põhiparameetriteks loeksime geomeetria (pikkus-laius-kõrgus aga ka pöörderaadiused ja kliirens</w:t>
      </w:r>
      <w:r w:rsidR="00BD0491">
        <w:t>i</w:t>
      </w:r>
      <w:r w:rsidRPr="00522CA2">
        <w:t xml:space="preserve">) </w:t>
      </w:r>
      <w:r w:rsidR="00BD0491">
        <w:t>ning</w:t>
      </w:r>
      <w:r w:rsidRPr="00522CA2">
        <w:t xml:space="preserve"> massi (nii teljekoormuse kui täismassi).</w:t>
      </w:r>
      <w:r w:rsidR="00303108" w:rsidRPr="00522CA2">
        <w:t xml:space="preserve"> Gabariidid on ajaga kasvanud (kas Hummer </w:t>
      </w:r>
      <w:r w:rsidR="00522CA2" w:rsidRPr="00522CA2">
        <w:t xml:space="preserve">või Maybach </w:t>
      </w:r>
      <w:r w:rsidR="00303108" w:rsidRPr="00522CA2">
        <w:t>on sõiduauto</w:t>
      </w:r>
      <w:r w:rsidR="00522CA2" w:rsidRPr="00522CA2">
        <w:t>d</w:t>
      </w:r>
      <w:r w:rsidR="00303108" w:rsidRPr="00522CA2">
        <w:t xml:space="preserve">?), ühelt poolt turvanõuete täitmiseks, aga ka reklaamipsühholoogide mõjutusel (suurem ja raskem on ohutum? Kellele?). Levinud on </w:t>
      </w:r>
      <w:r w:rsidR="00BB3393">
        <w:t>alam</w:t>
      </w:r>
      <w:r w:rsidR="00303108" w:rsidRPr="00522CA2">
        <w:t xml:space="preserve">kategooriad, mis standardite piire kompavad – sõiduautohaagis on ehk lihtsam, aga ka näiteks </w:t>
      </w:r>
      <w:r w:rsidR="00522CA2" w:rsidRPr="00522CA2">
        <w:t xml:space="preserve">pakiautod ja </w:t>
      </w:r>
      <w:r w:rsidR="00303108" w:rsidRPr="00522CA2">
        <w:t>matkabussid</w:t>
      </w:r>
      <w:r w:rsidR="00EA580E" w:rsidRPr="00522CA2">
        <w:t xml:space="preserve"> (suuruselt veok, kuid tohib liikuda sõiduauto lubadega)</w:t>
      </w:r>
      <w:r w:rsidR="00303108" w:rsidRPr="00522CA2">
        <w:t>.</w:t>
      </w:r>
    </w:p>
    <w:p w14:paraId="218765A4" w14:textId="600C75AB" w:rsidR="00A26A5E" w:rsidRDefault="00A26A5E" w:rsidP="0007420B">
      <w:r w:rsidRPr="00A26A5E">
        <w:rPr>
          <w:b/>
          <w:bCs/>
        </w:rPr>
        <w:t xml:space="preserve">Tee laius ja pöördekoridorid. </w:t>
      </w:r>
      <w:r w:rsidRPr="00A26A5E">
        <w:t>Maantee projekteerimisnorm</w:t>
      </w:r>
      <w:r>
        <w:t xml:space="preserve"> arvestab sõiduraja laiusega, reeglina on raja laius 2,75...3,75 vahemikus kuid väikese liiklusega teedel (alla 500 sõiduki ööpäevas) lubatakse ka ühise sõidurajaga lahendust, kus katte laius on vähemalt 2,75 ja mõlemal pool on 50 cm tugipeenrad (sel juhul tuleb arvestada möödapääsutaskutega). Linnatänavate standardis </w:t>
      </w:r>
      <w:r w:rsidR="009823F7">
        <w:t>nähakse ette kõrvaltänava sõidutee miinimumlaiuseks 5 meetrit kiirusel 30 km/h, 5,5 – 40 km/h ja 6,0 – 50 km/h kiirusel. Jaotustänava nõuded on sellest 1,0 m laiemad ja veotänaval 1,5 m</w:t>
      </w:r>
      <w:r w:rsidR="00160976">
        <w:t>, mõlemal juhul on rohkem raskeliiklust</w:t>
      </w:r>
      <w:r w:rsidR="009823F7">
        <w:t xml:space="preserve">. Magistraaltänava nõuded on sellest veelgi laiemad, sõltudes seejuures ka äärekivide olemasolust ja äärekivi kõrgusest. Pöördekoridori osas kehtivad Euroopa reeglid, mille järgi kõik sõidukid mis tohivad avalikel teedel liikuda, peavad pöördel mahtuma ringi diameetriga 25 meetrit. Reeglina see probleeme ei tekita, küll võib olla küsimus pöördel sisemises raadiuses ehk </w:t>
      </w:r>
      <w:r w:rsidR="00160976">
        <w:t xml:space="preserve">jaotusringi </w:t>
      </w:r>
      <w:r w:rsidR="009823F7">
        <w:t>diameetris, sest väga pikkade sõidukite (autorongide) tagumised rattad liiguvad väiksema raadiusega trajektooril.</w:t>
      </w:r>
      <w:r w:rsidR="007C079D">
        <w:t xml:space="preserve"> Siit tulenevalt, kui Eestis lubatakse </w:t>
      </w:r>
      <w:r w:rsidR="009222E8">
        <w:t>varsti</w:t>
      </w:r>
      <w:r w:rsidR="00160976">
        <w:t xml:space="preserve"> </w:t>
      </w:r>
      <w:r w:rsidR="007C079D">
        <w:t>ka 25-meetrised autorongid liiklusse, siis vaid piiratud trassidel</w:t>
      </w:r>
      <w:r w:rsidR="009222E8">
        <w:t xml:space="preserve"> (Tallinnast piiripunktideni ja Muuga-Paldiski ühendus, kuid lisaks ka mõni kilomeeter trassist kõrvale kaubaveo sõlmpunktideni)</w:t>
      </w:r>
      <w:r w:rsidR="007C079D">
        <w:t>. Probleemseks on osutunud ehk turboringid põhimaanteedel ja magistraaltänavatel, kus sõiduradade vahel kasutatakse äärekive. Ilmselt tuleb projekteerijatel kas kavandada laiemad rajad ringidele või loobuda eralduskivide kasutamisest.</w:t>
      </w:r>
    </w:p>
    <w:p w14:paraId="593AD0C0" w14:textId="255CA5FD" w:rsidR="007C39CA" w:rsidRPr="00A26A5E" w:rsidRDefault="007C39CA" w:rsidP="0007420B">
      <w:pPr>
        <w:rPr>
          <w:b/>
          <w:bCs/>
        </w:rPr>
      </w:pPr>
      <w:r>
        <w:lastRenderedPageBreak/>
        <w:t>Paraku, on standardi järgimine vabatahtlik ja tellijal on õigus ka normis toodud näitajaid „katseliselt“ eirata, tõsi küll, kinnitades et see ohutu on.</w:t>
      </w:r>
    </w:p>
    <w:p w14:paraId="5CD1E8D3" w14:textId="4D93E471" w:rsidR="00F076DA" w:rsidRDefault="00EA580E" w:rsidP="0007420B">
      <w:r w:rsidRPr="00522CA2">
        <w:rPr>
          <w:b/>
          <w:bCs/>
        </w:rPr>
        <w:t>Parkimine</w:t>
      </w:r>
      <w:r w:rsidRPr="00522CA2">
        <w:t xml:space="preserve">. Ka normid viitavad, et parkimiskohad peaksid olema ehitatud/markeeritud vastavalt standardile. Kuid standard </w:t>
      </w:r>
      <w:r w:rsidR="00BB3393">
        <w:t xml:space="preserve">(EVS 843:2016) </w:t>
      </w:r>
      <w:r w:rsidRPr="00522CA2">
        <w:t xml:space="preserve">eeldab täna, et sõiduauto laius on kuni 1,80 ja pikkus kuni 5,00 meetrit. </w:t>
      </w:r>
      <w:r w:rsidR="002769CB">
        <w:t xml:space="preserve">Enamlevinud sõiduautode laius on </w:t>
      </w:r>
      <w:r w:rsidR="00151FF5">
        <w:t xml:space="preserve">selle 1,8 lähedal kuid ilma peegliteta. </w:t>
      </w:r>
      <w:r w:rsidR="00BB3393">
        <w:t xml:space="preserve">Ning ka maanteede projekteerimisnorm räägib, et kui eraparkla on vaba sissepääsuga (kliendid on oodatud), siis nimetame sellist </w:t>
      </w:r>
      <w:r w:rsidR="007E5B15">
        <w:t>parklat juurdepääsu</w:t>
      </w:r>
      <w:r w:rsidR="001E2AC9">
        <w:t>teega</w:t>
      </w:r>
      <w:r w:rsidR="00BB3393">
        <w:t xml:space="preserve"> avalikkusele suunatud erateeks ja seal peavad parkimiskohad, kui parkimist kuidagiviisi korraldatakse, vastama standardile. </w:t>
      </w:r>
      <w:r w:rsidR="001B64C6">
        <w:t>T</w:t>
      </w:r>
      <w:r w:rsidR="00BD0491">
        <w:t xml:space="preserve">änases standardis </w:t>
      </w:r>
      <w:r w:rsidR="001B64C6">
        <w:t xml:space="preserve">on </w:t>
      </w:r>
      <w:r w:rsidRPr="00522CA2">
        <w:t xml:space="preserve">parkimiskoha </w:t>
      </w:r>
      <w:r w:rsidR="001E2AC9">
        <w:t xml:space="preserve">minimaalseks </w:t>
      </w:r>
      <w:r w:rsidRPr="00522CA2">
        <w:t xml:space="preserve">mõõduks </w:t>
      </w:r>
      <w:r w:rsidR="00863069" w:rsidRPr="00522CA2">
        <w:t>2,6*5,0 (</w:t>
      </w:r>
      <w:r w:rsidR="00D51C11" w:rsidRPr="00522CA2">
        <w:t>parkimismajas</w:t>
      </w:r>
      <w:r w:rsidR="00863069" w:rsidRPr="00522CA2">
        <w:t xml:space="preserve"> </w:t>
      </w:r>
      <w:r w:rsidR="001E2AC9">
        <w:t xml:space="preserve">laius </w:t>
      </w:r>
      <w:r w:rsidR="00863069" w:rsidRPr="00522CA2">
        <w:t xml:space="preserve">2,5 </w:t>
      </w:r>
      <w:r w:rsidR="00D51C11" w:rsidRPr="00522CA2">
        <w:t>ja</w:t>
      </w:r>
      <w:r w:rsidR="00863069" w:rsidRPr="00522CA2">
        <w:t xml:space="preserve"> suuremates ehk kaubanduskeskuste parklates 2,7</w:t>
      </w:r>
      <w:r w:rsidR="00EA1D2D">
        <w:t xml:space="preserve">; pikkus võib ka 4,5 olla kui </w:t>
      </w:r>
      <w:r w:rsidR="00FE728A">
        <w:t>parkida saab sõiduki nina ehk saba üle madala äärekivi</w:t>
      </w:r>
      <w:r w:rsidR="00863069" w:rsidRPr="00522CA2">
        <w:t>).</w:t>
      </w:r>
      <w:r w:rsidR="00BD0491">
        <w:t xml:space="preserve"> Eelmises standardis (2003) olid need laiused 10 cm väiksemad.</w:t>
      </w:r>
      <w:r w:rsidR="00BD12CD" w:rsidRPr="00522CA2">
        <w:t xml:space="preserve"> Loomulikult peab iga juht oma sõiduki mõõtudega arvestama.</w:t>
      </w:r>
      <w:r w:rsidR="00A92399" w:rsidRPr="00522CA2">
        <w:t xml:space="preserve"> Nagu näha, on sõiduki laiuse ja parkimiskoha laiuse vahel mõningane vahe. Ilmselt nii ohutuse tagamiseks kui ka selleks, et parklas sõidukist väljuda ja sinna siseneda saaks naabersõiduki</w:t>
      </w:r>
      <w:r w:rsidR="00F076DA">
        <w:t>t vigastamata</w:t>
      </w:r>
      <w:r w:rsidR="00A92399" w:rsidRPr="00522CA2">
        <w:t>.</w:t>
      </w:r>
    </w:p>
    <w:p w14:paraId="40DA918F" w14:textId="25A1CDC4" w:rsidR="00546C19" w:rsidRDefault="00546C19" w:rsidP="0007420B">
      <w:r>
        <w:t>Kui parkimiskoht piirneb „otsast“ murualaga, on vahel võimalik ka pikemaid sõidukeid parkida „parkimiskasti“ sisse, sest nii mõnigi matkabuss või pakiauto on lühema teljebaasiga.</w:t>
      </w:r>
    </w:p>
    <w:p w14:paraId="0643C92E" w14:textId="71C59DA5" w:rsidR="00EA580E" w:rsidRPr="00522CA2" w:rsidRDefault="00A92399" w:rsidP="0007420B">
      <w:r w:rsidRPr="00522CA2">
        <w:rPr>
          <w:b/>
          <w:bCs/>
        </w:rPr>
        <w:t xml:space="preserve">Kui parkimiskoht on </w:t>
      </w:r>
      <w:r w:rsidR="00CC7310">
        <w:rPr>
          <w:b/>
          <w:bCs/>
        </w:rPr>
        <w:t xml:space="preserve">normikohane, ei kahtle keegi juhi täielikus vastutuses, kui </w:t>
      </w:r>
      <w:r w:rsidRPr="00522CA2">
        <w:rPr>
          <w:b/>
          <w:bCs/>
        </w:rPr>
        <w:t xml:space="preserve">normist väiksem, peaks vastutus olema vähemalt osaliselt selle parkla omanikul. Kui sõiduk standardsest suurem, võiks eeldada et see on sõiduki omaniku teadlik valik ja sel juhul vastutab pigem sõiduki omanik ise. Kui aga korraga on ületatud mõlemad piirid – sõiduk suurem ja koht väiksem, on vastutus jagatud. </w:t>
      </w:r>
      <w:r w:rsidRPr="00522CA2">
        <w:t>Parkla omanikul on võimalus oma vastutust kahandada, kui ta kasutajaid sellest on teavitanud.</w:t>
      </w:r>
    </w:p>
    <w:p w14:paraId="2706A71C" w14:textId="6F70DFBC" w:rsidR="002E6F98" w:rsidRDefault="001B64C6" w:rsidP="0007420B">
      <w:r w:rsidRPr="00F20BB6">
        <w:rPr>
          <w:noProof/>
        </w:rPr>
        <w:drawing>
          <wp:anchor distT="0" distB="0" distL="114300" distR="114300" simplePos="0" relativeHeight="251658240" behindDoc="0" locked="0" layoutInCell="1" allowOverlap="1" wp14:anchorId="50169F07" wp14:editId="328FCFA1">
            <wp:simplePos x="0" y="0"/>
            <wp:positionH relativeFrom="margin">
              <wp:align>right</wp:align>
            </wp:positionH>
            <wp:positionV relativeFrom="paragraph">
              <wp:posOffset>288017</wp:posOffset>
            </wp:positionV>
            <wp:extent cx="635000" cy="864235"/>
            <wp:effectExtent l="0" t="0" r="0" b="0"/>
            <wp:wrapSquare wrapText="bothSides"/>
            <wp:docPr id="463812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812249" name=""/>
                    <pic:cNvPicPr/>
                  </pic:nvPicPr>
                  <pic:blipFill>
                    <a:blip r:embed="rId4">
                      <a:extLst>
                        <a:ext uri="{28A0092B-C50C-407E-A947-70E740481C1C}">
                          <a14:useLocalDpi xmlns:a14="http://schemas.microsoft.com/office/drawing/2010/main" val="0"/>
                        </a:ext>
                      </a:extLst>
                    </a:blip>
                    <a:stretch>
                      <a:fillRect/>
                    </a:stretch>
                  </pic:blipFill>
                  <pic:spPr>
                    <a:xfrm>
                      <a:off x="0" y="0"/>
                      <a:ext cx="635000" cy="864235"/>
                    </a:xfrm>
                    <a:prstGeom prst="rect">
                      <a:avLst/>
                    </a:prstGeom>
                  </pic:spPr>
                </pic:pic>
              </a:graphicData>
            </a:graphic>
            <wp14:sizeRelH relativeFrom="page">
              <wp14:pctWidth>0</wp14:pctWidth>
            </wp14:sizeRelH>
            <wp14:sizeRelV relativeFrom="page">
              <wp14:pctHeight>0</wp14:pctHeight>
            </wp14:sizeRelV>
          </wp:anchor>
        </w:drawing>
      </w:r>
      <w:r w:rsidR="00863069" w:rsidRPr="00522CA2">
        <w:t>Suuremates parklates tuleb arvestada puudega inimestega ning nende parkimiskohad on laiemad.</w:t>
      </w:r>
      <w:r w:rsidR="00A92399" w:rsidRPr="00522CA2">
        <w:t xml:space="preserve"> Harva on parklas arvestatud haagistega</w:t>
      </w:r>
      <w:r w:rsidR="00522CA2" w:rsidRPr="00522CA2">
        <w:t xml:space="preserve"> (IKEA </w:t>
      </w:r>
      <w:r w:rsidR="00956E56">
        <w:t xml:space="preserve">või mõned ehituskaupade poed </w:t>
      </w:r>
      <w:r w:rsidR="00522CA2" w:rsidRPr="00522CA2">
        <w:t>näiteks)</w:t>
      </w:r>
      <w:r w:rsidR="00A92399" w:rsidRPr="00522CA2">
        <w:t xml:space="preserve">, veel harvem kohtab </w:t>
      </w:r>
      <w:r w:rsidR="00D51C11" w:rsidRPr="00522CA2">
        <w:t xml:space="preserve">pakiautodele ja </w:t>
      </w:r>
      <w:r w:rsidR="00A92399" w:rsidRPr="00522CA2">
        <w:t>matkabussidele mõtlemist</w:t>
      </w:r>
      <w:r w:rsidR="00956E56">
        <w:t xml:space="preserve"> tavaparklates</w:t>
      </w:r>
      <w:r w:rsidR="00A92399" w:rsidRPr="00522CA2">
        <w:t xml:space="preserve">. </w:t>
      </w:r>
    </w:p>
    <w:p w14:paraId="5EB7F4A7" w14:textId="49C80133" w:rsidR="00973DBE" w:rsidRDefault="00973DBE" w:rsidP="00973DBE">
      <w:r>
        <w:t>Tegelikult on sama probleem ka pikemate B-kategooria sõidukitega ning kui ei soovita suuremaid kohti markeerida, siis lahendusi on kaks. Kas kaks järjestikust kohta hõivata korraga, või arvestada pikematega kujundades parkla perimeetri äärde paralleelparkimise ala, kus näiteks parkimiskoha pikkus jätta vähemalt osaliselt markeerimata.</w:t>
      </w:r>
    </w:p>
    <w:p w14:paraId="25998556" w14:textId="15205A97" w:rsidR="00F20BB6" w:rsidRDefault="00F20BB6" w:rsidP="0007420B">
      <w:r>
        <w:t>M</w:t>
      </w:r>
      <w:r w:rsidRPr="00F20BB6">
        <w:t xml:space="preserve">ärk 345 „Pikkuspiirang” </w:t>
      </w:r>
      <w:r w:rsidR="00A52C3A">
        <w:t>keelab edasisõidu</w:t>
      </w:r>
      <w:r w:rsidRPr="00F20BB6">
        <w:t xml:space="preserve"> sõiduki</w:t>
      </w:r>
      <w:r w:rsidR="00A52C3A">
        <w:t>tel</w:t>
      </w:r>
      <w:r w:rsidRPr="00F20BB6">
        <w:t>, mille tegelik pikkus koormaga või ilma on suurem</w:t>
      </w:r>
      <w:r>
        <w:t xml:space="preserve"> – </w:t>
      </w:r>
      <w:r w:rsidR="00A52C3A">
        <w:t xml:space="preserve">kehtib </w:t>
      </w:r>
      <w:r>
        <w:t>ka B-kategooria</w:t>
      </w:r>
      <w:r w:rsidR="00A52C3A">
        <w:t xml:space="preserve"> sõidukite</w:t>
      </w:r>
      <w:r>
        <w:t>le.</w:t>
      </w:r>
      <w:r w:rsidR="00BB3393">
        <w:t xml:space="preserve"> Kas peaks nendes parklates, kus ainult standardsed parkimiskohad, kasutama ka märki 345 mis keelaks üle viie meetri pikkustel sõidukitel parklasse sisenemise?</w:t>
      </w:r>
    </w:p>
    <w:p w14:paraId="3410E3D4" w14:textId="40D475BB" w:rsidR="007C079D" w:rsidRDefault="00973DBE" w:rsidP="0007420B">
      <w:r w:rsidRPr="00973DBE">
        <w:rPr>
          <w:b/>
          <w:bCs/>
        </w:rPr>
        <w:t>Raskesõidukid.</w:t>
      </w:r>
      <w:r>
        <w:t xml:space="preserve"> </w:t>
      </w:r>
      <w:r w:rsidR="007C079D">
        <w:t xml:space="preserve">Tanklates, puhkeplatsidel ja veokiparklates tuleb nüüdsest arvestada ka 25-meetristega. Reeglina piisab parkimisel sellest, kui sõiduk saab hõivata korraga kahte parkimiskohta. Kuid tõenäoliselt tuuakse ka meie teedele Skandinaavia eeskujul 34-meetrised autorongid (sadulveok kahe poolhaagisega), mis tegelikult suudavad üsna hästi manööverdada, kuid </w:t>
      </w:r>
      <w:r w:rsidR="00A52C3A">
        <w:t>veoki</w:t>
      </w:r>
      <w:r w:rsidR="007C079D">
        <w:t>parklas vajavad just kahte järjestikust parkimistaskut. Tanklatega on lugu veidi raskem, sest lisaks puhke- ja ootealadele on oluline ka see, et parasjagu tankiv sõiduk ei sulgeks tanklast väljapääsu või ka teiste sisenemisteed.</w:t>
      </w:r>
    </w:p>
    <w:p w14:paraId="779F7EC6" w14:textId="670AD276" w:rsidR="00653B08" w:rsidRDefault="00653B08" w:rsidP="0007420B">
      <w:r>
        <w:rPr>
          <w:b/>
          <w:bCs/>
        </w:rPr>
        <w:lastRenderedPageBreak/>
        <w:t xml:space="preserve">Liiklusohutus. </w:t>
      </w:r>
      <w:r w:rsidRPr="00653B08">
        <w:t>Statistika näitab</w:t>
      </w:r>
      <w:r>
        <w:t>, et liikluskahju juhtumitest isegi lõviosa seondub parklatega. Tõsi, harva on parklas toimunud õnnetused seotud hukkunute ja vigastatutega. Kuid materiaalsed kahjud on kokkuvõttes siiski arvestatavad.</w:t>
      </w:r>
      <w:r w:rsidR="001B64C6">
        <w:t xml:space="preserve"> Lisaks siis ka ajakahju (kadu) osalistele.</w:t>
      </w:r>
      <w:r w:rsidR="00D56459">
        <w:t xml:space="preserve"> Sõidueesõiguses oleme harjunud </w:t>
      </w:r>
      <w:r w:rsidR="002A6D98">
        <w:t xml:space="preserve">peatee-kõrvaltee korraldusega, kuid harva kohtab seda, et parklasiseselt </w:t>
      </w:r>
      <w:r w:rsidR="00902D6C">
        <w:t>anna-teed</w:t>
      </w:r>
      <w:r w:rsidR="002A6D98">
        <w:t xml:space="preserve">-märke </w:t>
      </w:r>
      <w:r w:rsidR="00902D6C">
        <w:t xml:space="preserve">(221) </w:t>
      </w:r>
      <w:r w:rsidR="002A6D98">
        <w:t xml:space="preserve">kasutatakse. </w:t>
      </w:r>
      <w:r w:rsidR="004F130D">
        <w:t xml:space="preserve">Kui märke pole, peaks kehtima parema käe reegel. Paraku  </w:t>
      </w:r>
      <w:r w:rsidR="00CE473C">
        <w:t xml:space="preserve">järgib parkla loogika pigem pea- ja kõrvaltee skeemi </w:t>
      </w:r>
      <w:r w:rsidR="00CE6079">
        <w:t>(läbivad peateed ja parkimiskohtadega kõrvalteed) ning</w:t>
      </w:r>
      <w:r w:rsidR="00CE473C">
        <w:t xml:space="preserve"> kui see märkidega toetatud pole, </w:t>
      </w:r>
      <w:r w:rsidR="00CE6079">
        <w:t>on eksiarvamised kerged tekkima.</w:t>
      </w:r>
      <w:r w:rsidR="0076737E">
        <w:t xml:space="preserve"> </w:t>
      </w:r>
      <w:r w:rsidR="004260FD">
        <w:t xml:space="preserve">Loogilisem oleks, kui kõik parkijad sõidukid parkimiskasti tagurdaks et pärast parklast lahkumiseks paremat nähtavust tagada – </w:t>
      </w:r>
      <w:r w:rsidR="00893C4E">
        <w:t xml:space="preserve">ka seda pole </w:t>
      </w:r>
      <w:r w:rsidR="00973DBE">
        <w:t xml:space="preserve">tavaliselt </w:t>
      </w:r>
      <w:r w:rsidR="00893C4E">
        <w:t>reguleeritud.</w:t>
      </w:r>
    </w:p>
    <w:p w14:paraId="0684136B" w14:textId="0393F51C" w:rsidR="00233F94" w:rsidRPr="00653B08" w:rsidRDefault="00233F94" w:rsidP="0007420B">
      <w:r w:rsidRPr="00233F94">
        <w:rPr>
          <w:b/>
          <w:bCs/>
        </w:rPr>
        <w:t>Liikluskorralduse põhimõte</w:t>
      </w:r>
      <w:r>
        <w:t xml:space="preserve"> – juba projekteerimisel kujundada sõidueesõiguse skeem „anna teed“ märkidega (mitte „peatee“ või „peatee muudab suunda“</w:t>
      </w:r>
      <w:r w:rsidR="00973DBE">
        <w:t>)</w:t>
      </w:r>
      <w:r>
        <w:t xml:space="preserve"> ning kõrvalteedena käsitleda parkimiskohtadega teelõiku. Seejuures igale ristmikule paigaldada ka „anna teed“ märgid, küll piiratud kiiruse tõttu kõige väiksemad. Jalakäijate liikluse osas kasutada ülekäiguradasid (sh tõstetud ülekäike) ainult sõidueesõigusega teedel</w:t>
      </w:r>
      <w:r w:rsidR="00522695">
        <w:t xml:space="preserve"> (loe: peateedel)</w:t>
      </w:r>
      <w:r>
        <w:t>. Ning kogu parkla alal rakendada 30 km/h kiiruspiirangut, kuid mitte „õueala“ liikluskorraldust või 20 km/h piirangut, sest õuealal tohivad suvalises kohas ka lapsed mängida ning 20 km/h piirang</w:t>
      </w:r>
      <w:r w:rsidR="00546C19">
        <w:t xml:space="preserve"> lubaks jalakäijatel ka sõidueesõigusega teedel liikuda igal pool.</w:t>
      </w:r>
      <w:r w:rsidR="00922639">
        <w:t xml:space="preserve"> </w:t>
      </w:r>
      <w:r w:rsidR="00922639" w:rsidRPr="00922639">
        <w:rPr>
          <w:highlight w:val="yellow"/>
        </w:rPr>
        <w:t>Siiski, võib kaaluda, kas kogu parkla-alas sobiks ka 10 km/h kiirus?</w:t>
      </w:r>
    </w:p>
    <w:p w14:paraId="62485D68" w14:textId="10976FC4" w:rsidR="00BB3393" w:rsidRDefault="00A92399" w:rsidP="0007420B">
      <w:r w:rsidRPr="002E6F98">
        <w:rPr>
          <w:b/>
          <w:bCs/>
        </w:rPr>
        <w:t>K</w:t>
      </w:r>
      <w:r w:rsidR="00D51C11" w:rsidRPr="002E6F98">
        <w:rPr>
          <w:b/>
          <w:bCs/>
        </w:rPr>
        <w:t>uidas tähistada parklat, kus ei ole arvestatud haagiste ega matkabussidega?</w:t>
      </w:r>
      <w:r w:rsidR="00D51C11" w:rsidRPr="00522CA2">
        <w:t xml:space="preserve"> Liiklusmärkidega? Tekstilise teabega? Mõistame et kultuuri- ja spordiasutuste puhul tuleb arvestada ka turistibussidega sest külalisi tuuakse ka nendega. Kas aga kaubanduskeskuse parkla peaks arvestama ka turistigrupi võimaliku invasiooniga?</w:t>
      </w:r>
      <w:r w:rsidR="00522CA2">
        <w:t xml:space="preserve"> Märkide osa peab olema kaetud liiklusseadusega</w:t>
      </w:r>
      <w:r w:rsidR="00BD0491">
        <w:t xml:space="preserve"> (loomulikult peab autojuht teadma liiklusmärke ja nende mõjuala)</w:t>
      </w:r>
      <w:r w:rsidR="00522CA2">
        <w:t>.</w:t>
      </w:r>
      <w:r w:rsidR="002E6F98">
        <w:t xml:space="preserve"> Võimalik, et parkla sissepääsu juures on info parkla kasutuseeskirjade kohta. Kas see kirbukirjas esitatuna aga on piisav?</w:t>
      </w:r>
      <w:r w:rsidR="00893C4E">
        <w:t xml:space="preserve"> </w:t>
      </w:r>
      <w:r w:rsidR="00BB3393">
        <w:t>Et juhtidele puust ja punaseks teha, tuleks parkla sissepääsu lähedale paigutada ka skeem</w:t>
      </w:r>
      <w:r w:rsidR="0039491F">
        <w:t xml:space="preserve"> näitamaks</w:t>
      </w:r>
      <w:r w:rsidR="00BB3393">
        <w:t xml:space="preserve">, </w:t>
      </w:r>
      <w:r w:rsidR="00973DBE">
        <w:t xml:space="preserve">kas ja </w:t>
      </w:r>
      <w:r w:rsidR="00BB3393">
        <w:t>kus nurgas saaksid parkida need, kel pikkust üle 5 meetri. Kui nad üldse oodatud on.</w:t>
      </w:r>
    </w:p>
    <w:p w14:paraId="0C43EB3A" w14:textId="03DB7B7C" w:rsidR="002E6F98" w:rsidRPr="002E6F98" w:rsidRDefault="002E6F98" w:rsidP="0007420B">
      <w:pPr>
        <w:rPr>
          <w:i/>
          <w:iCs/>
        </w:rPr>
      </w:pPr>
      <w:r w:rsidRPr="002E6F98">
        <w:rPr>
          <w:i/>
          <w:iCs/>
        </w:rPr>
        <w:t>LS: B – auto, mille lubatud täismass ei ületa 3500 kilogrammi ja mis on kavandatud ja valmistatud vedama lisaks juhile veel kuni kaheksat sõitjat; sama auto koos kerghaagisega; sama auto koos haagisega, mis ei ole kerghaagis, kusjuures autorongi lubatud täismass ei ületa 3500 kilogrammi; sama auto koos haagisega, mille lubatud täismass ületab 750 kilogrammi, kusjuures autorongi lubatud täismass ületab 3500 kilogrammi, kuid ei ületa 4250 kilogrammi, tingimusel et sellise auto ja haagise ühendi juhtimisõigus on saadud pärast vastava sõidueksami sooritamist;</w:t>
      </w:r>
    </w:p>
    <w:p w14:paraId="284F2084" w14:textId="62F2DED2" w:rsidR="008D5331" w:rsidRPr="002E6F98" w:rsidRDefault="008D5331" w:rsidP="0007420B">
      <w:pPr>
        <w:rPr>
          <w:i/>
          <w:iCs/>
        </w:rPr>
      </w:pPr>
      <w:r w:rsidRPr="002E6F98">
        <w:rPr>
          <w:i/>
          <w:iCs/>
        </w:rPr>
        <w:t xml:space="preserve">LS </w:t>
      </w:r>
      <w:r w:rsidR="008D621A" w:rsidRPr="002E6F98">
        <w:rPr>
          <w:i/>
          <w:iCs/>
        </w:rPr>
        <w:t xml:space="preserve">alusel kehtestatud MKM M9 (2024) - </w:t>
      </w:r>
      <w:r w:rsidRPr="002E6F98">
        <w:rPr>
          <w:i/>
          <w:iCs/>
        </w:rPr>
        <w:t xml:space="preserve">tahvel 84 „Sõidukiliik” näitab, mis liiki sõiduki kohta märk kehtib. Tahvel 841 näitab, et märk kehtib B-kategooria sõiduki kohta. Tahvel 842 näitab, et märk kehtib C-kategooria sõiduki kohta. Tahvel 843 näitab, et märk kehtib autorongi ja masinrongi, välja arvatud kerghaagisega autorongi ja kerghaagisega masinrongi kohta. Tahvel 844 näitab, et märk kehtib D-kategooria sõiduki kohta. </w:t>
      </w:r>
    </w:p>
    <w:p w14:paraId="2222BD24" w14:textId="0C8302F3" w:rsidR="008D5331" w:rsidRDefault="008D5331" w:rsidP="0007420B">
      <w:pPr>
        <w:rPr>
          <w:i/>
          <w:iCs/>
        </w:rPr>
      </w:pPr>
      <w:r w:rsidRPr="002E6F98">
        <w:rPr>
          <w:i/>
          <w:iCs/>
          <w:noProof/>
        </w:rPr>
        <w:drawing>
          <wp:inline distT="0" distB="0" distL="0" distR="0" wp14:anchorId="1914D475" wp14:editId="2B1B485E">
            <wp:extent cx="3143667" cy="621339"/>
            <wp:effectExtent l="0" t="0" r="0" b="7620"/>
            <wp:docPr id="1154722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722359" name=""/>
                    <pic:cNvPicPr/>
                  </pic:nvPicPr>
                  <pic:blipFill rotWithShape="1">
                    <a:blip r:embed="rId5"/>
                    <a:srcRect r="20269"/>
                    <a:stretch>
                      <a:fillRect/>
                    </a:stretch>
                  </pic:blipFill>
                  <pic:spPr bwMode="auto">
                    <a:xfrm>
                      <a:off x="0" y="0"/>
                      <a:ext cx="3259299" cy="644193"/>
                    </a:xfrm>
                    <a:prstGeom prst="rect">
                      <a:avLst/>
                    </a:prstGeom>
                    <a:ln>
                      <a:noFill/>
                    </a:ln>
                    <a:extLst>
                      <a:ext uri="{53640926-AAD7-44D8-BBD7-CCE9431645EC}">
                        <a14:shadowObscured xmlns:a14="http://schemas.microsoft.com/office/drawing/2010/main"/>
                      </a:ext>
                    </a:extLst>
                  </pic:spPr>
                </pic:pic>
              </a:graphicData>
            </a:graphic>
          </wp:inline>
        </w:drawing>
      </w:r>
    </w:p>
    <w:p w14:paraId="63CC8054" w14:textId="6D8CD277" w:rsidR="001B64C6" w:rsidRPr="001B64C6" w:rsidRDefault="001B64C6" w:rsidP="0007420B">
      <w:r w:rsidRPr="001B64C6">
        <w:lastRenderedPageBreak/>
        <w:t xml:space="preserve">Seega, </w:t>
      </w:r>
      <w:r w:rsidR="0093281F">
        <w:t xml:space="preserve">parklamärgi </w:t>
      </w:r>
      <w:r w:rsidRPr="001B64C6">
        <w:t xml:space="preserve">lisatahvel 841 lubab lisaks sõiduautodele </w:t>
      </w:r>
      <w:r w:rsidR="0093281F">
        <w:t xml:space="preserve">parkima </w:t>
      </w:r>
      <w:r w:rsidRPr="001B64C6">
        <w:t>ka kuni 3,5-tonnised veokid (pakiautod), väikebussid ja ka matkabussid, kui nende juhtimiseks piisab B-kategooria juhiõigustest.</w:t>
      </w:r>
      <w:r w:rsidR="00F75688">
        <w:t xml:space="preserve"> Tavaliselt </w:t>
      </w:r>
      <w:r w:rsidR="000B7678">
        <w:t>hõivavad pikemad sõidukid korraga kaks järjestikust parkimiskohta</w:t>
      </w:r>
      <w:r w:rsidR="00F361E0">
        <w:t>, kuid sõltuvalt liikluskorraldusest, on vahel parkimis</w:t>
      </w:r>
      <w:r w:rsidR="008919BD">
        <w:t xml:space="preserve">ridade vahel haljastus või jalakäiguala. Reeglina siiski </w:t>
      </w:r>
      <w:r w:rsidR="007656A2">
        <w:t>on suurparklates vähemalt mingis osas selline järejstikuste kohtade hõivamine võimalik.</w:t>
      </w:r>
    </w:p>
    <w:p w14:paraId="6290C4FD" w14:textId="00471592" w:rsidR="00D51C11" w:rsidRDefault="00D51C11" w:rsidP="0007420B">
      <w:r w:rsidRPr="001B64C6">
        <w:t>Parkimismajadega ilmneb täna ka teine mure – korruse kõrgus peab olema vähemalt 2,4 meetrit (elamu mahus parklal 2,2) kuid see tähendab, et tuletõrjemasinad sinna ei mahu.</w:t>
      </w:r>
      <w:r w:rsidR="00F20BB6" w:rsidRPr="001B64C6">
        <w:t xml:space="preserve"> Ja kuigi parklates on sprinklerid ja tulekustutussüsteemid, ei saa neid kasutada kui süttinud on elektrisõiduki aku.</w:t>
      </w:r>
    </w:p>
    <w:p w14:paraId="5871E595" w14:textId="2BBD63A3" w:rsidR="007C39CA" w:rsidRPr="001B64C6" w:rsidRDefault="007C39CA" w:rsidP="0007420B">
      <w:r>
        <w:t>Standardi järgimine on küll vabatahtlik, kuid probleemsetel juhtudel saab apelleerida „hea tava“ järgimisele ning seni on kohus standardi järgimist lugenud heaks tavaks. Kui mõned detailid pole aga seaduste-määruste-standarditega kaetud, eks siis tuleb vaadata naabrite reglementi.</w:t>
      </w:r>
    </w:p>
    <w:sectPr w:rsidR="007C39CA" w:rsidRPr="001B64C6" w:rsidSect="001D63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20B"/>
    <w:rsid w:val="000550C4"/>
    <w:rsid w:val="0007420B"/>
    <w:rsid w:val="000B7678"/>
    <w:rsid w:val="000E7CE0"/>
    <w:rsid w:val="00131A3B"/>
    <w:rsid w:val="00151FF5"/>
    <w:rsid w:val="00160976"/>
    <w:rsid w:val="00167A22"/>
    <w:rsid w:val="001B64C6"/>
    <w:rsid w:val="001C2BF8"/>
    <w:rsid w:val="001D63E2"/>
    <w:rsid w:val="001E2AC9"/>
    <w:rsid w:val="00233F94"/>
    <w:rsid w:val="00240D16"/>
    <w:rsid w:val="002769CB"/>
    <w:rsid w:val="0029304E"/>
    <w:rsid w:val="002A016B"/>
    <w:rsid w:val="002A6D98"/>
    <w:rsid w:val="002E6F98"/>
    <w:rsid w:val="00303108"/>
    <w:rsid w:val="0035383A"/>
    <w:rsid w:val="00385469"/>
    <w:rsid w:val="0039491F"/>
    <w:rsid w:val="00420BBD"/>
    <w:rsid w:val="004260FD"/>
    <w:rsid w:val="004F130D"/>
    <w:rsid w:val="00522695"/>
    <w:rsid w:val="00522CA2"/>
    <w:rsid w:val="00546C19"/>
    <w:rsid w:val="00606D0E"/>
    <w:rsid w:val="00653B08"/>
    <w:rsid w:val="0069653B"/>
    <w:rsid w:val="006F1A64"/>
    <w:rsid w:val="006F5BBC"/>
    <w:rsid w:val="007656A2"/>
    <w:rsid w:val="0076737E"/>
    <w:rsid w:val="007B30F8"/>
    <w:rsid w:val="007C079D"/>
    <w:rsid w:val="007C39CA"/>
    <w:rsid w:val="007E28BF"/>
    <w:rsid w:val="007E5B15"/>
    <w:rsid w:val="00831B2A"/>
    <w:rsid w:val="00863069"/>
    <w:rsid w:val="008919BD"/>
    <w:rsid w:val="00893C4E"/>
    <w:rsid w:val="008D5331"/>
    <w:rsid w:val="008D621A"/>
    <w:rsid w:val="00902D6C"/>
    <w:rsid w:val="009222E8"/>
    <w:rsid w:val="00922639"/>
    <w:rsid w:val="0093281F"/>
    <w:rsid w:val="00956E56"/>
    <w:rsid w:val="00973DBE"/>
    <w:rsid w:val="009823F7"/>
    <w:rsid w:val="009A38F7"/>
    <w:rsid w:val="009C5058"/>
    <w:rsid w:val="00A26A5E"/>
    <w:rsid w:val="00A52C3A"/>
    <w:rsid w:val="00A92399"/>
    <w:rsid w:val="00B02ED8"/>
    <w:rsid w:val="00BB3393"/>
    <w:rsid w:val="00BC0D2F"/>
    <w:rsid w:val="00BD0491"/>
    <w:rsid w:val="00BD12CD"/>
    <w:rsid w:val="00C02EC0"/>
    <w:rsid w:val="00C50806"/>
    <w:rsid w:val="00C510E7"/>
    <w:rsid w:val="00C6412F"/>
    <w:rsid w:val="00CC7310"/>
    <w:rsid w:val="00CE473C"/>
    <w:rsid w:val="00CE6079"/>
    <w:rsid w:val="00D51C11"/>
    <w:rsid w:val="00D56459"/>
    <w:rsid w:val="00DA484E"/>
    <w:rsid w:val="00E5364B"/>
    <w:rsid w:val="00E63851"/>
    <w:rsid w:val="00EA1D2D"/>
    <w:rsid w:val="00EA580E"/>
    <w:rsid w:val="00F076DA"/>
    <w:rsid w:val="00F20BB6"/>
    <w:rsid w:val="00F361E0"/>
    <w:rsid w:val="00F4323D"/>
    <w:rsid w:val="00F75688"/>
    <w:rsid w:val="00FE72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34585"/>
  <w15:chartTrackingRefBased/>
  <w15:docId w15:val="{78C065A0-5A18-4B0A-A17D-592D1D6EB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42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42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42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42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42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42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2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2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2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2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42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42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42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42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2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2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2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20B"/>
    <w:rPr>
      <w:rFonts w:eastAsiaTheme="majorEastAsia" w:cstheme="majorBidi"/>
      <w:color w:val="272727" w:themeColor="text1" w:themeTint="D8"/>
    </w:rPr>
  </w:style>
  <w:style w:type="paragraph" w:styleId="Title">
    <w:name w:val="Title"/>
    <w:basedOn w:val="Normal"/>
    <w:next w:val="Normal"/>
    <w:link w:val="TitleChar"/>
    <w:uiPriority w:val="10"/>
    <w:qFormat/>
    <w:rsid w:val="000742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2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2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2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20B"/>
    <w:pPr>
      <w:spacing w:before="160"/>
      <w:jc w:val="center"/>
    </w:pPr>
    <w:rPr>
      <w:i/>
      <w:iCs/>
      <w:color w:val="404040" w:themeColor="text1" w:themeTint="BF"/>
    </w:rPr>
  </w:style>
  <w:style w:type="character" w:customStyle="1" w:styleId="QuoteChar">
    <w:name w:val="Quote Char"/>
    <w:basedOn w:val="DefaultParagraphFont"/>
    <w:link w:val="Quote"/>
    <w:uiPriority w:val="29"/>
    <w:rsid w:val="0007420B"/>
    <w:rPr>
      <w:i/>
      <w:iCs/>
      <w:color w:val="404040" w:themeColor="text1" w:themeTint="BF"/>
    </w:rPr>
  </w:style>
  <w:style w:type="paragraph" w:styleId="ListParagraph">
    <w:name w:val="List Paragraph"/>
    <w:basedOn w:val="Normal"/>
    <w:uiPriority w:val="34"/>
    <w:qFormat/>
    <w:rsid w:val="0007420B"/>
    <w:pPr>
      <w:ind w:left="720"/>
      <w:contextualSpacing/>
    </w:pPr>
  </w:style>
  <w:style w:type="character" w:styleId="IntenseEmphasis">
    <w:name w:val="Intense Emphasis"/>
    <w:basedOn w:val="DefaultParagraphFont"/>
    <w:uiPriority w:val="21"/>
    <w:qFormat/>
    <w:rsid w:val="0007420B"/>
    <w:rPr>
      <w:i/>
      <w:iCs/>
      <w:color w:val="0F4761" w:themeColor="accent1" w:themeShade="BF"/>
    </w:rPr>
  </w:style>
  <w:style w:type="paragraph" w:styleId="IntenseQuote">
    <w:name w:val="Intense Quote"/>
    <w:basedOn w:val="Normal"/>
    <w:next w:val="Normal"/>
    <w:link w:val="IntenseQuoteChar"/>
    <w:uiPriority w:val="30"/>
    <w:qFormat/>
    <w:rsid w:val="000742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420B"/>
    <w:rPr>
      <w:i/>
      <w:iCs/>
      <w:color w:val="0F4761" w:themeColor="accent1" w:themeShade="BF"/>
    </w:rPr>
  </w:style>
  <w:style w:type="character" w:styleId="IntenseReference">
    <w:name w:val="Intense Reference"/>
    <w:basedOn w:val="DefaultParagraphFont"/>
    <w:uiPriority w:val="32"/>
    <w:qFormat/>
    <w:rsid w:val="000742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702</TotalTime>
  <Pages>4</Pages>
  <Words>1425</Words>
  <Characters>9677</Characters>
  <Application>Microsoft Office Word</Application>
  <DocSecurity>0</DocSecurity>
  <Lines>129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 Kendra</dc:creator>
  <cp:keywords/>
  <dc:description/>
  <cp:lastModifiedBy>Ain Kendra</cp:lastModifiedBy>
  <cp:revision>41</cp:revision>
  <dcterms:created xsi:type="dcterms:W3CDTF">2026-03-01T05:43:00Z</dcterms:created>
  <dcterms:modified xsi:type="dcterms:W3CDTF">2026-04-13T18:33:00Z</dcterms:modified>
</cp:coreProperties>
</file>